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C5F04" w14:textId="77777777" w:rsidR="005B2E2A" w:rsidRPr="005B2E2A" w:rsidRDefault="00192594" w:rsidP="00192594">
      <w:pPr>
        <w:shd w:val="clear" w:color="auto" w:fill="FFFFFF"/>
        <w:rPr>
          <w:rFonts w:ascii="Arial" w:hAnsi="Arial" w:cs="Arial"/>
          <w:b/>
          <w:color w:val="222222"/>
          <w:sz w:val="28"/>
          <w:szCs w:val="28"/>
        </w:rPr>
      </w:pPr>
      <w:r w:rsidRPr="005B2E2A">
        <w:rPr>
          <w:rFonts w:ascii="Arial" w:hAnsi="Arial" w:cs="Arial"/>
          <w:b/>
          <w:color w:val="222222"/>
          <w:sz w:val="28"/>
          <w:szCs w:val="28"/>
        </w:rPr>
        <w:t xml:space="preserve">Housing &amp; Neighborhood </w:t>
      </w:r>
      <w:r w:rsidR="004739AD">
        <w:rPr>
          <w:rFonts w:ascii="Arial" w:hAnsi="Arial" w:cs="Arial"/>
          <w:b/>
          <w:color w:val="222222"/>
          <w:sz w:val="28"/>
          <w:szCs w:val="28"/>
        </w:rPr>
        <w:t xml:space="preserve">Working </w:t>
      </w:r>
      <w:r w:rsidRPr="005B2E2A">
        <w:rPr>
          <w:rFonts w:ascii="Arial" w:hAnsi="Arial" w:cs="Arial"/>
          <w:b/>
          <w:color w:val="222222"/>
          <w:sz w:val="28"/>
          <w:szCs w:val="28"/>
        </w:rPr>
        <w:t>Group</w:t>
      </w:r>
      <w:r w:rsidR="005B2E2A" w:rsidRPr="005B2E2A">
        <w:rPr>
          <w:rFonts w:ascii="Arial" w:hAnsi="Arial" w:cs="Arial"/>
          <w:b/>
          <w:color w:val="222222"/>
          <w:sz w:val="28"/>
          <w:szCs w:val="28"/>
        </w:rPr>
        <w:t xml:space="preserve"> </w:t>
      </w:r>
      <w:r w:rsidR="002C778E">
        <w:rPr>
          <w:rFonts w:ascii="Arial" w:hAnsi="Arial" w:cs="Arial"/>
          <w:b/>
          <w:color w:val="222222"/>
          <w:sz w:val="28"/>
          <w:szCs w:val="28"/>
        </w:rPr>
        <w:t>- Call # 1</w:t>
      </w:r>
    </w:p>
    <w:p w14:paraId="2CA5EA28" w14:textId="77777777" w:rsidR="005B2E2A" w:rsidRDefault="002130BC" w:rsidP="005B2E2A">
      <w:pPr>
        <w:shd w:val="clear" w:color="auto" w:fill="FFFFFF"/>
        <w:rPr>
          <w:rFonts w:ascii="Arial" w:hAnsi="Arial" w:cs="Arial"/>
          <w:color w:val="222222"/>
          <w:sz w:val="20"/>
          <w:szCs w:val="20"/>
        </w:rPr>
      </w:pPr>
      <w:r w:rsidRPr="00BA073A">
        <w:rPr>
          <w:rFonts w:ascii="Arial" w:hAnsi="Arial" w:cs="Arial"/>
          <w:noProof/>
          <w:color w:val="222222"/>
        </w:rPr>
        <mc:AlternateContent>
          <mc:Choice Requires="wpg">
            <w:drawing>
              <wp:inline distT="0" distB="0" distL="0" distR="0" wp14:anchorId="0C13A1A9" wp14:editId="682D7E79">
                <wp:extent cx="5486400" cy="31750"/>
                <wp:effectExtent l="0" t="0" r="0" b="0"/>
                <wp:docPr id="23" name="Group 22">
                  <a:extLst xmlns:a="http://schemas.openxmlformats.org/drawingml/2006/main">
                    <a:ext uri="{FF2B5EF4-FFF2-40B4-BE49-F238E27FC236}">
                      <a16:creationId xmlns:a16="http://schemas.microsoft.com/office/drawing/2014/main" id="{3D875BBB-67D2-4FC0-88D3-E58C7F921592}"/>
                    </a:ext>
                  </a:extLst>
                </wp:docPr>
                <wp:cNvGraphicFramePr/>
                <a:graphic xmlns:a="http://schemas.openxmlformats.org/drawingml/2006/main">
                  <a:graphicData uri="http://schemas.microsoft.com/office/word/2010/wordprocessingGroup">
                    <wpg:wgp>
                      <wpg:cNvGrpSpPr/>
                      <wpg:grpSpPr>
                        <a:xfrm>
                          <a:off x="0" y="0"/>
                          <a:ext cx="5486400" cy="31750"/>
                          <a:chOff x="0" y="0"/>
                          <a:chExt cx="12183240" cy="72000"/>
                        </a:xfrm>
                      </wpg:grpSpPr>
                      <wps:wsp>
                        <wps:cNvPr id="2" name="Rectangle 2">
                          <a:extLst>
                            <a:ext uri="{FF2B5EF4-FFF2-40B4-BE49-F238E27FC236}">
                              <a16:creationId xmlns:a16="http://schemas.microsoft.com/office/drawing/2014/main" id="{7BFB376B-820C-4946-8A66-C0A8E999F647}"/>
                            </a:ext>
                          </a:extLst>
                        </wps:cNvPr>
                        <wps:cNvSpPr/>
                        <wps:spPr>
                          <a:xfrm>
                            <a:off x="0" y="0"/>
                            <a:ext cx="3088800" cy="72000"/>
                          </a:xfrm>
                          <a:prstGeom prst="rect">
                            <a:avLst/>
                          </a:prstGeom>
                          <a:solidFill>
                            <a:srgbClr val="0070C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1A109" w14:textId="77777777" w:rsidR="004A6C3A" w:rsidRDefault="004A6C3A" w:rsidP="002130BC">
                              <w:pPr>
                                <w:rPr>
                                  <w:rFonts w:eastAsia="Times New Roman" w:cs="Times New Roman"/>
                                </w:rPr>
                              </w:pPr>
                            </w:p>
                          </w:txbxContent>
                        </wps:txbx>
                        <wps:bodyPr rtlCol="0" anchor="ctr"/>
                      </wps:wsp>
                      <wps:wsp>
                        <wps:cNvPr id="3" name="Rectangle 3">
                          <a:extLst>
                            <a:ext uri="{FF2B5EF4-FFF2-40B4-BE49-F238E27FC236}">
                              <a16:creationId xmlns:a16="http://schemas.microsoft.com/office/drawing/2014/main" id="{66593B06-A725-4370-BA6F-483C1B685916}"/>
                            </a:ext>
                          </a:extLst>
                        </wps:cNvPr>
                        <wps:cNvSpPr/>
                        <wps:spPr>
                          <a:xfrm>
                            <a:off x="3078480" y="0"/>
                            <a:ext cx="3060000" cy="72000"/>
                          </a:xfrm>
                          <a:prstGeom prst="rect">
                            <a:avLst/>
                          </a:prstGeom>
                          <a:solidFill>
                            <a:srgbClr val="92D05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B8E49" w14:textId="77777777" w:rsidR="004A6C3A" w:rsidRDefault="004A6C3A" w:rsidP="002130BC">
                              <w:pPr>
                                <w:rPr>
                                  <w:rFonts w:eastAsia="Times New Roman" w:cs="Times New Roman"/>
                                </w:rPr>
                              </w:pPr>
                            </w:p>
                          </w:txbxContent>
                        </wps:txbx>
                        <wps:bodyPr rtlCol="0" anchor="ctr"/>
                      </wps:wsp>
                      <wps:wsp>
                        <wps:cNvPr id="4" name="Rectangle 4">
                          <a:extLst>
                            <a:ext uri="{FF2B5EF4-FFF2-40B4-BE49-F238E27FC236}">
                              <a16:creationId xmlns:a16="http://schemas.microsoft.com/office/drawing/2014/main" id="{399EE5EA-5434-4386-ADB8-092563982941}"/>
                            </a:ext>
                          </a:extLst>
                        </wps:cNvPr>
                        <wps:cNvSpPr/>
                        <wps:spPr>
                          <a:xfrm>
                            <a:off x="6126480" y="0"/>
                            <a:ext cx="3060000" cy="72000"/>
                          </a:xfrm>
                          <a:prstGeom prst="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304DF" w14:textId="77777777" w:rsidR="004A6C3A" w:rsidRDefault="004A6C3A" w:rsidP="002130BC">
                              <w:pPr>
                                <w:rPr>
                                  <w:rFonts w:eastAsia="Times New Roman" w:cs="Times New Roman"/>
                                </w:rPr>
                              </w:pPr>
                            </w:p>
                          </w:txbxContent>
                        </wps:txbx>
                        <wps:bodyPr rtlCol="0" anchor="ctr"/>
                      </wps:wsp>
                      <wps:wsp>
                        <wps:cNvPr id="5" name="Rectangle 5">
                          <a:extLst>
                            <a:ext uri="{FF2B5EF4-FFF2-40B4-BE49-F238E27FC236}">
                              <a16:creationId xmlns:a16="http://schemas.microsoft.com/office/drawing/2014/main" id="{BB8D2A09-D44A-42B7-AA8B-6C76DE4A3288}"/>
                            </a:ext>
                          </a:extLst>
                        </wps:cNvPr>
                        <wps:cNvSpPr/>
                        <wps:spPr>
                          <a:xfrm>
                            <a:off x="9159240" y="0"/>
                            <a:ext cx="3024000" cy="72000"/>
                          </a:xfrm>
                          <a:prstGeom prst="rect">
                            <a:avLst/>
                          </a:prstGeom>
                          <a:solidFill>
                            <a:srgbClr val="FFFF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7CBE8" w14:textId="77777777" w:rsidR="004A6C3A" w:rsidRDefault="004A6C3A" w:rsidP="002130BC">
                              <w:pPr>
                                <w:rPr>
                                  <w:rFonts w:eastAsia="Times New Roman" w:cs="Times New Roman"/>
                                </w:rPr>
                              </w:pPr>
                            </w:p>
                          </w:txbxContent>
                        </wps:txbx>
                        <wps:bodyPr rtlCol="0" anchor="ctr"/>
                      </wps:wsp>
                    </wpg:wgp>
                  </a:graphicData>
                </a:graphic>
              </wp:inline>
            </w:drawing>
          </mc:Choice>
          <mc:Fallback>
            <w:pict>
              <v:group w14:anchorId="0C13A1A9" id="Group 22" o:spid="_x0000_s1026" style="width:6in;height:2.5pt;mso-position-horizontal-relative:char;mso-position-vertical-relative:line" coordsize="12183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">
                <v:rect id="Rectangle 2" o:spid="_x0000_s1027" style="position:absolute;width:3088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" fillcolor="#0070c0" stroked="f">
                  <v:textbox>
                    <w:txbxContent>
                      <w:p w14:paraId="4531A109" w14:textId="77777777" w:rsidR="004A6C3A" w:rsidRDefault="004A6C3A" w:rsidP="002130BC">
                        <w:pPr>
                          <w:rPr>
                            <w:rFonts w:eastAsia="Times New Roman" w:cs="Times New Roman"/>
                          </w:rPr>
                        </w:pPr>
                      </w:p>
                    </w:txbxContent>
                  </v:textbox>
                </v:rect>
                <v:rect id="Rectangle 3" o:spid="_x0000_s1028" style="position:absolute;left:3078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" fillcolor="#92d050" stroked="f">
                  <v:textbox>
                    <w:txbxContent>
                      <w:p w14:paraId="221B8E49" w14:textId="77777777" w:rsidR="004A6C3A" w:rsidRDefault="004A6C3A" w:rsidP="002130BC">
                        <w:pPr>
                          <w:rPr>
                            <w:rFonts w:eastAsia="Times New Roman" w:cs="Times New Roman"/>
                          </w:rPr>
                        </w:pPr>
                      </w:p>
                    </w:txbxContent>
                  </v:textbox>
                </v:rect>
                <v:rect id="Rectangle 4" o:spid="_x0000_s1029" style="position:absolute;left:6126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" fillcolor="#ffc000" stroked="f">
                  <v:textbox>
                    <w:txbxContent>
                      <w:p w14:paraId="089304DF" w14:textId="77777777" w:rsidR="004A6C3A" w:rsidRDefault="004A6C3A" w:rsidP="002130BC">
                        <w:pPr>
                          <w:rPr>
                            <w:rFonts w:eastAsia="Times New Roman" w:cs="Times New Roman"/>
                          </w:rPr>
                        </w:pPr>
                      </w:p>
                    </w:txbxContent>
                  </v:textbox>
                </v:rect>
                <v:rect id="Rectangle 5" o:spid="_x0000_s1030" style="position:absolute;left:91592;width:3024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" fillcolor="yellow" stroked="f">
                  <v:textbox>
                    <w:txbxContent>
                      <w:p w14:paraId="12E7CBE8" w14:textId="77777777" w:rsidR="004A6C3A" w:rsidRDefault="004A6C3A" w:rsidP="002130BC">
                        <w:pPr>
                          <w:rPr>
                            <w:rFonts w:eastAsia="Times New Roman" w:cs="Times New Roman"/>
                          </w:rPr>
                        </w:pPr>
                      </w:p>
                    </w:txbxContent>
                  </v:textbox>
                </v:rect>
                <w10:anchorlock/>
              </v:group>
            </w:pict>
          </mc:Fallback>
        </mc:AlternateContent>
      </w:r>
    </w:p>
    <w:p w14:paraId="7414C1DE" w14:textId="77777777" w:rsidR="005B2E2A" w:rsidRDefault="005B2E2A" w:rsidP="005B2E2A">
      <w:pPr>
        <w:shd w:val="clear" w:color="auto" w:fill="FFFFFF"/>
        <w:rPr>
          <w:rFonts w:ascii="Arial" w:hAnsi="Arial" w:cs="Arial"/>
          <w:color w:val="222222"/>
        </w:rPr>
      </w:pPr>
    </w:p>
    <w:p w14:paraId="5B5E4A79" w14:textId="77777777" w:rsidR="002130BC" w:rsidRPr="00EF7D52" w:rsidRDefault="005B2E2A" w:rsidP="00992166">
      <w:pPr>
        <w:shd w:val="clear" w:color="auto" w:fill="FFFFFF"/>
        <w:spacing w:line="276" w:lineRule="auto"/>
        <w:rPr>
          <w:rFonts w:ascii="Arial" w:hAnsi="Arial" w:cs="Arial"/>
          <w:color w:val="222222"/>
          <w:sz w:val="28"/>
          <w:szCs w:val="28"/>
        </w:rPr>
      </w:pPr>
      <w:r w:rsidRPr="00EF7D52">
        <w:rPr>
          <w:rFonts w:ascii="Arial" w:hAnsi="Arial" w:cs="Arial"/>
          <w:b/>
          <w:color w:val="222222"/>
          <w:sz w:val="28"/>
          <w:szCs w:val="28"/>
        </w:rPr>
        <w:t>Summary</w:t>
      </w:r>
    </w:p>
    <w:p w14:paraId="4B5BE24B" w14:textId="77777777" w:rsidR="005B2E2A" w:rsidRPr="000C5C3F" w:rsidRDefault="002130BC" w:rsidP="00992166">
      <w:pPr>
        <w:shd w:val="clear" w:color="auto" w:fill="FFFFFF"/>
        <w:spacing w:line="276" w:lineRule="auto"/>
        <w:rPr>
          <w:rFonts w:ascii="Arial" w:hAnsi="Arial" w:cs="Arial"/>
          <w:b/>
          <w:color w:val="222222"/>
          <w:sz w:val="20"/>
          <w:szCs w:val="20"/>
        </w:rPr>
      </w:pPr>
      <w:r w:rsidRPr="000C5C3F">
        <w:rPr>
          <w:rFonts w:ascii="Arial" w:hAnsi="Arial" w:cs="Arial"/>
          <w:color w:val="222222"/>
          <w:sz w:val="20"/>
          <w:szCs w:val="20"/>
        </w:rPr>
        <w:t xml:space="preserve">Date: </w:t>
      </w:r>
      <w:r w:rsidR="005B2E2A" w:rsidRPr="000C5C3F">
        <w:rPr>
          <w:rFonts w:ascii="Arial" w:hAnsi="Arial" w:cs="Arial"/>
          <w:color w:val="222222"/>
          <w:sz w:val="20"/>
          <w:szCs w:val="20"/>
        </w:rPr>
        <w:t>7/11/2019</w:t>
      </w:r>
    </w:p>
    <w:p w14:paraId="1F052506" w14:textId="77777777" w:rsidR="00EF7D52" w:rsidRPr="000C5C3F" w:rsidRDefault="00EF7D52" w:rsidP="00992166">
      <w:p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Chaired by G. Adamkiewicz, Y. Long</w:t>
      </w:r>
    </w:p>
    <w:p w14:paraId="236A1F7D" w14:textId="77777777" w:rsidR="002C778E" w:rsidRPr="000C5C3F" w:rsidRDefault="002C778E" w:rsidP="00992166">
      <w:pPr>
        <w:shd w:val="clear" w:color="auto" w:fill="FFFFFF"/>
        <w:spacing w:line="276" w:lineRule="auto"/>
        <w:rPr>
          <w:rFonts w:ascii="Arial" w:hAnsi="Arial" w:cs="Arial"/>
          <w:b/>
          <w:color w:val="222222"/>
          <w:sz w:val="20"/>
          <w:szCs w:val="20"/>
        </w:rPr>
      </w:pPr>
    </w:p>
    <w:p w14:paraId="3946BCC0" w14:textId="77777777" w:rsidR="006133D1" w:rsidRPr="000C5C3F" w:rsidRDefault="006133D1" w:rsidP="00992166">
      <w:pPr>
        <w:pStyle w:val="ListParagraph"/>
        <w:numPr>
          <w:ilvl w:val="0"/>
          <w:numId w:val="3"/>
        </w:numPr>
        <w:spacing w:line="276" w:lineRule="auto"/>
        <w:rPr>
          <w:rFonts w:ascii="Arial" w:hAnsi="Arial" w:cs="Arial"/>
          <w:color w:val="000000"/>
          <w:sz w:val="20"/>
          <w:szCs w:val="20"/>
        </w:rPr>
      </w:pPr>
      <w:r w:rsidRPr="000C5C3F">
        <w:rPr>
          <w:rFonts w:ascii="Arial" w:hAnsi="Arial" w:cs="Arial"/>
          <w:color w:val="000000"/>
          <w:sz w:val="20"/>
          <w:szCs w:val="20"/>
        </w:rPr>
        <w:t>Introductions</w:t>
      </w:r>
      <w:r w:rsidR="003E0E53">
        <w:rPr>
          <w:rFonts w:ascii="Arial" w:hAnsi="Arial" w:cs="Arial"/>
          <w:color w:val="000000"/>
          <w:sz w:val="20"/>
          <w:szCs w:val="20"/>
        </w:rPr>
        <w:t>: call attendees / team members</w:t>
      </w:r>
    </w:p>
    <w:p w14:paraId="69C3F062" w14:textId="77777777" w:rsidR="006133D1" w:rsidRDefault="006133D1" w:rsidP="00992166">
      <w:pPr>
        <w:pStyle w:val="ListParagraph"/>
        <w:numPr>
          <w:ilvl w:val="0"/>
          <w:numId w:val="3"/>
        </w:numPr>
        <w:spacing w:line="276" w:lineRule="auto"/>
        <w:rPr>
          <w:rFonts w:ascii="Arial" w:hAnsi="Arial" w:cs="Arial"/>
          <w:color w:val="000000"/>
          <w:sz w:val="20"/>
          <w:szCs w:val="20"/>
        </w:rPr>
      </w:pPr>
      <w:r w:rsidRPr="000C5C3F">
        <w:rPr>
          <w:rFonts w:ascii="Arial" w:hAnsi="Arial" w:cs="Arial"/>
          <w:color w:val="000000"/>
          <w:sz w:val="20"/>
          <w:szCs w:val="20"/>
        </w:rPr>
        <w:t xml:space="preserve">Brief presentation – </w:t>
      </w:r>
      <w:r w:rsidR="003E0E53">
        <w:rPr>
          <w:rFonts w:ascii="Arial" w:hAnsi="Arial" w:cs="Arial"/>
          <w:color w:val="000000"/>
          <w:sz w:val="20"/>
          <w:szCs w:val="20"/>
        </w:rPr>
        <w:t>w</w:t>
      </w:r>
      <w:r w:rsidRPr="003E0E53">
        <w:rPr>
          <w:rFonts w:ascii="Arial" w:hAnsi="Arial" w:cs="Arial"/>
          <w:color w:val="000000"/>
          <w:sz w:val="20"/>
          <w:szCs w:val="20"/>
        </w:rPr>
        <w:t>ork in pr</w:t>
      </w:r>
      <w:r w:rsidR="00997F70">
        <w:rPr>
          <w:rFonts w:ascii="Arial" w:hAnsi="Arial" w:cs="Arial"/>
          <w:color w:val="000000"/>
          <w:sz w:val="20"/>
          <w:szCs w:val="20"/>
        </w:rPr>
        <w:t>ogress by housing &amp; health team</w:t>
      </w:r>
    </w:p>
    <w:p w14:paraId="1CE9C941" w14:textId="77777777" w:rsidR="00997F70" w:rsidRDefault="00997F70" w:rsidP="00997F70">
      <w:pPr>
        <w:pStyle w:val="ListParagraph"/>
        <w:numPr>
          <w:ilvl w:val="1"/>
          <w:numId w:val="3"/>
        </w:numPr>
        <w:spacing w:line="276" w:lineRule="auto"/>
        <w:rPr>
          <w:rFonts w:ascii="Arial" w:hAnsi="Arial" w:cs="Arial"/>
          <w:color w:val="000000"/>
          <w:sz w:val="20"/>
          <w:szCs w:val="20"/>
        </w:rPr>
      </w:pPr>
      <w:r>
        <w:rPr>
          <w:rFonts w:ascii="Arial" w:hAnsi="Arial" w:cs="Arial"/>
          <w:color w:val="000000"/>
          <w:sz w:val="20"/>
          <w:szCs w:val="20"/>
        </w:rPr>
        <w:t>Overview of approach / major activities</w:t>
      </w:r>
    </w:p>
    <w:p w14:paraId="4FDA7A6F" w14:textId="77777777" w:rsidR="00997F70" w:rsidRPr="00997F70" w:rsidRDefault="00997F70" w:rsidP="00997F70">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Review of literature</w:t>
      </w:r>
    </w:p>
    <w:p w14:paraId="0B97DA88" w14:textId="77777777" w:rsidR="00997F70" w:rsidRPr="00997F70" w:rsidRDefault="00997F70" w:rsidP="00997F70">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Development of framework</w:t>
      </w:r>
    </w:p>
    <w:p w14:paraId="5BA73D97" w14:textId="77777777" w:rsidR="00997F70" w:rsidRPr="00997F70" w:rsidRDefault="00997F70" w:rsidP="00997F70">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Data analysis</w:t>
      </w:r>
    </w:p>
    <w:p w14:paraId="39F2ADCF" w14:textId="77777777" w:rsidR="00997F70" w:rsidRPr="00997F70" w:rsidRDefault="00997F70" w:rsidP="00997F70">
      <w:pPr>
        <w:pStyle w:val="ListParagraph"/>
        <w:numPr>
          <w:ilvl w:val="2"/>
          <w:numId w:val="3"/>
        </w:numPr>
        <w:spacing w:line="276" w:lineRule="auto"/>
        <w:rPr>
          <w:rFonts w:ascii="Arial" w:hAnsi="Arial" w:cs="Arial"/>
          <w:color w:val="000000"/>
          <w:sz w:val="20"/>
          <w:szCs w:val="20"/>
        </w:rPr>
      </w:pPr>
      <w:r w:rsidRPr="00997F70">
        <w:rPr>
          <w:rFonts w:ascii="Arial" w:hAnsi="Arial" w:cs="Arial"/>
          <w:color w:val="000000"/>
          <w:sz w:val="20"/>
          <w:szCs w:val="20"/>
        </w:rPr>
        <w:t>Accra census</w:t>
      </w:r>
      <w:r>
        <w:rPr>
          <w:rFonts w:ascii="Arial" w:hAnsi="Arial" w:cs="Arial"/>
          <w:color w:val="000000"/>
          <w:sz w:val="20"/>
          <w:szCs w:val="20"/>
        </w:rPr>
        <w:t xml:space="preserve"> (challenges with neighborhood definition)</w:t>
      </w:r>
    </w:p>
    <w:p w14:paraId="2E02C3E1" w14:textId="77777777" w:rsidR="00997F70" w:rsidRPr="003E0E53" w:rsidRDefault="00997F70" w:rsidP="00997F70">
      <w:pPr>
        <w:pStyle w:val="ListParagraph"/>
        <w:numPr>
          <w:ilvl w:val="2"/>
          <w:numId w:val="3"/>
        </w:numPr>
        <w:spacing w:line="276" w:lineRule="auto"/>
        <w:rPr>
          <w:rFonts w:ascii="Arial" w:hAnsi="Arial" w:cs="Arial"/>
          <w:color w:val="000000"/>
          <w:sz w:val="20"/>
          <w:szCs w:val="20"/>
        </w:rPr>
      </w:pPr>
      <w:r w:rsidRPr="00997F70">
        <w:rPr>
          <w:rFonts w:ascii="Arial" w:hAnsi="Arial" w:cs="Arial"/>
          <w:color w:val="000000"/>
          <w:sz w:val="20"/>
          <w:szCs w:val="20"/>
        </w:rPr>
        <w:t>London data</w:t>
      </w:r>
    </w:p>
    <w:p w14:paraId="3B2154DF" w14:textId="77777777" w:rsidR="002B744C" w:rsidRPr="000C5C3F" w:rsidRDefault="002B744C" w:rsidP="00992166">
      <w:pPr>
        <w:pStyle w:val="ListParagraph"/>
        <w:numPr>
          <w:ilvl w:val="0"/>
          <w:numId w:val="3"/>
        </w:numPr>
        <w:spacing w:line="276" w:lineRule="auto"/>
        <w:rPr>
          <w:rFonts w:ascii="Arial" w:hAnsi="Arial" w:cs="Arial"/>
          <w:color w:val="000000"/>
          <w:sz w:val="20"/>
          <w:szCs w:val="20"/>
        </w:rPr>
      </w:pPr>
      <w:r>
        <w:rPr>
          <w:rFonts w:ascii="Arial" w:hAnsi="Arial" w:cs="Arial"/>
          <w:color w:val="000000"/>
          <w:sz w:val="20"/>
          <w:szCs w:val="20"/>
        </w:rPr>
        <w:t>Discussion on goals for working group:</w:t>
      </w:r>
    </w:p>
    <w:p w14:paraId="08C1C974" w14:textId="77777777" w:rsidR="00324A18" w:rsidRPr="000C5C3F" w:rsidRDefault="00FB045F" w:rsidP="00992166">
      <w:pPr>
        <w:pStyle w:val="ListParagraph"/>
        <w:numPr>
          <w:ilvl w:val="1"/>
          <w:numId w:val="3"/>
        </w:numPr>
        <w:spacing w:line="276" w:lineRule="auto"/>
        <w:rPr>
          <w:rFonts w:ascii="Arial" w:hAnsi="Arial" w:cs="Arial"/>
          <w:color w:val="000000"/>
          <w:sz w:val="20"/>
          <w:szCs w:val="20"/>
        </w:rPr>
      </w:pPr>
      <w:r w:rsidRPr="000C5C3F">
        <w:rPr>
          <w:rFonts w:ascii="Arial" w:hAnsi="Arial" w:cs="Arial"/>
          <w:color w:val="000000"/>
          <w:sz w:val="20"/>
          <w:szCs w:val="20"/>
        </w:rPr>
        <w:t>Need to find actionable</w:t>
      </w:r>
      <w:r w:rsidR="00324A18" w:rsidRPr="000C5C3F">
        <w:rPr>
          <w:rFonts w:ascii="Arial" w:hAnsi="Arial" w:cs="Arial"/>
          <w:color w:val="000000"/>
          <w:sz w:val="20"/>
          <w:szCs w:val="20"/>
        </w:rPr>
        <w:t xml:space="preserve"> decisions on relevant domains of housing and neighborhood, beyond the work on housing</w:t>
      </w:r>
      <w:r w:rsidR="002B744C">
        <w:rPr>
          <w:rFonts w:ascii="Arial" w:hAnsi="Arial" w:cs="Arial"/>
          <w:color w:val="000000"/>
          <w:sz w:val="20"/>
          <w:szCs w:val="20"/>
        </w:rPr>
        <w:t>/neighborhood</w:t>
      </w:r>
      <w:r w:rsidR="00324A18" w:rsidRPr="000C5C3F">
        <w:rPr>
          <w:rFonts w:ascii="Arial" w:hAnsi="Arial" w:cs="Arial"/>
          <w:color w:val="000000"/>
          <w:sz w:val="20"/>
          <w:szCs w:val="20"/>
        </w:rPr>
        <w:t xml:space="preserve"> and health frameworks.</w:t>
      </w:r>
    </w:p>
    <w:p w14:paraId="0D5A23D6" w14:textId="77777777" w:rsidR="006133D1" w:rsidRPr="000C5C3F" w:rsidRDefault="003E0E53" w:rsidP="00992166">
      <w:pPr>
        <w:pStyle w:val="ListParagraph"/>
        <w:numPr>
          <w:ilvl w:val="1"/>
          <w:numId w:val="3"/>
        </w:numPr>
        <w:spacing w:line="276" w:lineRule="auto"/>
        <w:rPr>
          <w:rFonts w:ascii="Arial" w:hAnsi="Arial" w:cs="Arial"/>
          <w:color w:val="000000"/>
          <w:sz w:val="20"/>
          <w:szCs w:val="20"/>
        </w:rPr>
      </w:pPr>
      <w:r>
        <w:rPr>
          <w:rFonts w:ascii="Arial" w:hAnsi="Arial" w:cs="Arial"/>
          <w:color w:val="000000"/>
          <w:sz w:val="20"/>
          <w:szCs w:val="20"/>
        </w:rPr>
        <w:t>Need to define the</w:t>
      </w:r>
      <w:r w:rsidR="00324A18" w:rsidRPr="000C5C3F">
        <w:rPr>
          <w:rFonts w:ascii="Arial" w:hAnsi="Arial" w:cs="Arial"/>
          <w:color w:val="000000"/>
          <w:sz w:val="20"/>
          <w:szCs w:val="20"/>
        </w:rPr>
        <w:t xml:space="preserve"> logistics</w:t>
      </w:r>
      <w:r w:rsidR="006133D1" w:rsidRPr="000C5C3F">
        <w:rPr>
          <w:rFonts w:ascii="Arial" w:hAnsi="Arial" w:cs="Arial"/>
          <w:color w:val="000000"/>
          <w:sz w:val="20"/>
          <w:szCs w:val="20"/>
        </w:rPr>
        <w:t>,</w:t>
      </w:r>
      <w:r w:rsidR="00324A18" w:rsidRPr="000C5C3F">
        <w:rPr>
          <w:rFonts w:ascii="Arial" w:hAnsi="Arial" w:cs="Arial"/>
          <w:color w:val="000000"/>
          <w:sz w:val="20"/>
          <w:szCs w:val="20"/>
        </w:rPr>
        <w:t xml:space="preserve"> contact persons</w:t>
      </w:r>
      <w:r w:rsidR="006133D1" w:rsidRPr="000C5C3F">
        <w:rPr>
          <w:rFonts w:ascii="Arial" w:hAnsi="Arial" w:cs="Arial"/>
          <w:color w:val="000000"/>
          <w:sz w:val="20"/>
          <w:szCs w:val="20"/>
        </w:rPr>
        <w:t>, and next steps for the working group and upcoming calls</w:t>
      </w:r>
      <w:r>
        <w:rPr>
          <w:rFonts w:ascii="Arial" w:hAnsi="Arial" w:cs="Arial"/>
          <w:color w:val="000000"/>
          <w:sz w:val="20"/>
          <w:szCs w:val="20"/>
        </w:rPr>
        <w:t>.</w:t>
      </w:r>
    </w:p>
    <w:p w14:paraId="561D812A" w14:textId="77777777" w:rsidR="00FB045F" w:rsidRPr="000C5C3F" w:rsidRDefault="00FB045F" w:rsidP="00992166">
      <w:pPr>
        <w:shd w:val="clear" w:color="auto" w:fill="FFFFFF"/>
        <w:spacing w:line="276" w:lineRule="auto"/>
        <w:rPr>
          <w:rFonts w:ascii="Arial" w:hAnsi="Arial" w:cs="Arial"/>
          <w:b/>
          <w:color w:val="222222"/>
          <w:sz w:val="20"/>
          <w:szCs w:val="20"/>
        </w:rPr>
      </w:pPr>
    </w:p>
    <w:p w14:paraId="44F0F97B" w14:textId="1E4543E2" w:rsidR="002C778E" w:rsidRPr="002E7EB8" w:rsidRDefault="00E31DBC" w:rsidP="00992166">
      <w:pPr>
        <w:shd w:val="clear" w:color="auto" w:fill="FFFFFF"/>
        <w:spacing w:line="276" w:lineRule="auto"/>
        <w:rPr>
          <w:rFonts w:ascii="Arial" w:hAnsi="Arial" w:cs="Arial"/>
          <w:color w:val="222222"/>
          <w:sz w:val="28"/>
          <w:szCs w:val="28"/>
        </w:rPr>
      </w:pPr>
      <w:r>
        <w:rPr>
          <w:rFonts w:ascii="Arial" w:hAnsi="Arial" w:cs="Arial"/>
          <w:b/>
          <w:color w:val="222222"/>
          <w:sz w:val="28"/>
          <w:szCs w:val="28"/>
        </w:rPr>
        <w:t>Potential n</w:t>
      </w:r>
      <w:bookmarkStart w:id="0" w:name="_GoBack"/>
      <w:bookmarkEnd w:id="0"/>
      <w:r w:rsidR="002C778E" w:rsidRPr="002E7EB8">
        <w:rPr>
          <w:rFonts w:ascii="Arial" w:hAnsi="Arial" w:cs="Arial"/>
          <w:b/>
          <w:color w:val="222222"/>
          <w:sz w:val="28"/>
          <w:szCs w:val="28"/>
        </w:rPr>
        <w:t>ext steps</w:t>
      </w:r>
    </w:p>
    <w:p w14:paraId="6B9FB9A0" w14:textId="77777777" w:rsidR="002C778E" w:rsidRPr="000C5C3F" w:rsidRDefault="002C778E" w:rsidP="00992166">
      <w:pPr>
        <w:shd w:val="clear" w:color="auto" w:fill="FFFFFF"/>
        <w:spacing w:line="276" w:lineRule="auto"/>
        <w:rPr>
          <w:rFonts w:ascii="Arial" w:hAnsi="Arial" w:cs="Arial"/>
          <w:color w:val="222222"/>
          <w:sz w:val="20"/>
          <w:szCs w:val="20"/>
        </w:rPr>
      </w:pPr>
    </w:p>
    <w:p w14:paraId="69A11613" w14:textId="77777777" w:rsidR="002C778E" w:rsidRPr="000C5C3F" w:rsidRDefault="00125A42" w:rsidP="00992166">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team</w:t>
      </w:r>
      <w:r w:rsidR="00997F70">
        <w:rPr>
          <w:rFonts w:ascii="Arial" w:hAnsi="Arial" w:cs="Arial"/>
          <w:color w:val="000000"/>
          <w:sz w:val="20"/>
          <w:szCs w:val="20"/>
        </w:rPr>
        <w:t xml:space="preserve"> </w:t>
      </w:r>
      <w:r>
        <w:rPr>
          <w:rFonts w:ascii="Arial" w:hAnsi="Arial" w:cs="Arial"/>
          <w:color w:val="000000"/>
          <w:sz w:val="20"/>
          <w:szCs w:val="20"/>
        </w:rPr>
        <w:t xml:space="preserve">- </w:t>
      </w:r>
      <w:r w:rsidR="00FB045F" w:rsidRPr="000C5C3F">
        <w:rPr>
          <w:rFonts w:ascii="Arial" w:hAnsi="Arial" w:cs="Arial"/>
          <w:color w:val="000000"/>
          <w:sz w:val="20"/>
          <w:szCs w:val="20"/>
        </w:rPr>
        <w:t>Prepare</w:t>
      </w:r>
      <w:r>
        <w:rPr>
          <w:rFonts w:ascii="Arial" w:hAnsi="Arial" w:cs="Arial"/>
          <w:color w:val="000000"/>
          <w:sz w:val="20"/>
          <w:szCs w:val="20"/>
        </w:rPr>
        <w:t>s</w:t>
      </w:r>
      <w:r w:rsidR="00FB045F" w:rsidRPr="000C5C3F">
        <w:rPr>
          <w:rFonts w:ascii="Arial" w:hAnsi="Arial" w:cs="Arial"/>
          <w:color w:val="000000"/>
          <w:sz w:val="20"/>
          <w:szCs w:val="20"/>
        </w:rPr>
        <w:t xml:space="preserve"> d</w:t>
      </w:r>
      <w:r w:rsidR="002C778E" w:rsidRPr="000C5C3F">
        <w:rPr>
          <w:rFonts w:ascii="Arial" w:hAnsi="Arial" w:cs="Arial"/>
          <w:color w:val="000000"/>
          <w:sz w:val="20"/>
          <w:szCs w:val="20"/>
        </w:rPr>
        <w:t xml:space="preserve">ocument summarizing the available evidence on the connection between </w:t>
      </w:r>
      <w:r w:rsidR="002C778E" w:rsidRPr="000C5C3F">
        <w:rPr>
          <w:rFonts w:ascii="Arial" w:hAnsi="Arial" w:cs="Arial"/>
          <w:b/>
          <w:color w:val="000000"/>
          <w:sz w:val="20"/>
          <w:szCs w:val="20"/>
        </w:rPr>
        <w:t>housing and health</w:t>
      </w:r>
      <w:r w:rsidR="002C778E" w:rsidRPr="000C5C3F">
        <w:rPr>
          <w:rFonts w:ascii="Arial" w:hAnsi="Arial" w:cs="Arial"/>
          <w:color w:val="000000"/>
          <w:sz w:val="20"/>
          <w:szCs w:val="20"/>
        </w:rPr>
        <w:t xml:space="preserve"> across different domains.</w:t>
      </w:r>
    </w:p>
    <w:p w14:paraId="63D8C6EB" w14:textId="77777777" w:rsidR="00FB045F" w:rsidRPr="000C5C3F" w:rsidRDefault="00FB045F" w:rsidP="00992166">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This will help make specific and actionable decisions on relevant domains of housing in the next calls.</w:t>
      </w:r>
    </w:p>
    <w:p w14:paraId="0E54146B" w14:textId="77777777" w:rsidR="00FB045F" w:rsidRPr="000C5C3F" w:rsidRDefault="00125A42" w:rsidP="00992166">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Ying's team</w:t>
      </w:r>
      <w:r>
        <w:rPr>
          <w:rFonts w:ascii="Arial" w:hAnsi="Arial" w:cs="Arial"/>
          <w:color w:val="000000"/>
          <w:sz w:val="20"/>
          <w:szCs w:val="20"/>
        </w:rPr>
        <w:t xml:space="preserve"> - </w:t>
      </w:r>
      <w:r w:rsidR="00FB045F" w:rsidRPr="000C5C3F">
        <w:rPr>
          <w:rFonts w:ascii="Arial" w:hAnsi="Arial" w:cs="Arial"/>
          <w:color w:val="000000"/>
          <w:sz w:val="20"/>
          <w:szCs w:val="20"/>
        </w:rPr>
        <w:t>Prepare</w:t>
      </w:r>
      <w:r>
        <w:rPr>
          <w:rFonts w:ascii="Arial" w:hAnsi="Arial" w:cs="Arial"/>
          <w:color w:val="000000"/>
          <w:sz w:val="20"/>
          <w:szCs w:val="20"/>
        </w:rPr>
        <w:t>s</w:t>
      </w:r>
      <w:r w:rsidR="00FB045F" w:rsidRPr="000C5C3F">
        <w:rPr>
          <w:rFonts w:ascii="Arial" w:hAnsi="Arial" w:cs="Arial"/>
          <w:color w:val="000000"/>
          <w:sz w:val="20"/>
          <w:szCs w:val="20"/>
        </w:rPr>
        <w:t xml:space="preserve"> document summarizing the available evidence on the connection between </w:t>
      </w:r>
      <w:r w:rsidR="00FB045F" w:rsidRPr="000C5C3F">
        <w:rPr>
          <w:rFonts w:ascii="Arial" w:hAnsi="Arial" w:cs="Arial"/>
          <w:b/>
          <w:color w:val="000000"/>
          <w:sz w:val="20"/>
          <w:szCs w:val="20"/>
        </w:rPr>
        <w:t xml:space="preserve">neighborhood and health </w:t>
      </w:r>
      <w:r w:rsidR="00FB045F" w:rsidRPr="000C5C3F">
        <w:rPr>
          <w:rFonts w:ascii="Arial" w:hAnsi="Arial" w:cs="Arial"/>
          <w:color w:val="000000"/>
          <w:sz w:val="20"/>
          <w:szCs w:val="20"/>
        </w:rPr>
        <w:t>across different domains.</w:t>
      </w:r>
    </w:p>
    <w:p w14:paraId="4AA007B1" w14:textId="77777777" w:rsidR="00FB045F" w:rsidRPr="000C5C3F" w:rsidRDefault="00FB045F" w:rsidP="00992166">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This will help make specific and actionable decisions on relevant domains of neighborhood in the next calls.</w:t>
      </w:r>
    </w:p>
    <w:p w14:paraId="7853DB54" w14:textId="77777777" w:rsidR="002C778E" w:rsidRPr="000C5C3F" w:rsidRDefault="00125A42" w:rsidP="00992166">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team</w:t>
      </w:r>
      <w:r>
        <w:rPr>
          <w:rFonts w:ascii="Arial" w:hAnsi="Arial" w:cs="Arial"/>
          <w:color w:val="000000"/>
          <w:sz w:val="20"/>
          <w:szCs w:val="20"/>
        </w:rPr>
        <w:t xml:space="preserve"> - </w:t>
      </w:r>
      <w:r w:rsidR="00FB045F" w:rsidRPr="000C5C3F">
        <w:rPr>
          <w:rFonts w:ascii="Arial" w:hAnsi="Arial" w:cs="Arial"/>
          <w:color w:val="000000"/>
          <w:sz w:val="20"/>
          <w:szCs w:val="20"/>
        </w:rPr>
        <w:t>Summarize</w:t>
      </w:r>
      <w:r w:rsidR="00444B12">
        <w:rPr>
          <w:rFonts w:ascii="Arial" w:hAnsi="Arial" w:cs="Arial"/>
          <w:color w:val="000000"/>
          <w:sz w:val="20"/>
          <w:szCs w:val="20"/>
        </w:rPr>
        <w:t>s</w:t>
      </w:r>
      <w:r w:rsidR="002C778E" w:rsidRPr="000C5C3F">
        <w:rPr>
          <w:rFonts w:ascii="Arial" w:hAnsi="Arial" w:cs="Arial"/>
          <w:color w:val="000000"/>
          <w:sz w:val="20"/>
          <w:szCs w:val="20"/>
        </w:rPr>
        <w:t xml:space="preserve"> </w:t>
      </w:r>
      <w:r w:rsidR="008E6B12">
        <w:rPr>
          <w:rFonts w:ascii="Arial" w:hAnsi="Arial" w:cs="Arial"/>
          <w:color w:val="000000"/>
          <w:sz w:val="20"/>
          <w:szCs w:val="20"/>
        </w:rPr>
        <w:t xml:space="preserve">location specific </w:t>
      </w:r>
      <w:r w:rsidR="002C778E" w:rsidRPr="000C5C3F">
        <w:rPr>
          <w:rFonts w:ascii="Arial" w:hAnsi="Arial" w:cs="Arial"/>
          <w:color w:val="000000"/>
          <w:sz w:val="20"/>
          <w:szCs w:val="20"/>
        </w:rPr>
        <w:t>data sources within London</w:t>
      </w:r>
      <w:r>
        <w:rPr>
          <w:rFonts w:ascii="Arial" w:hAnsi="Arial" w:cs="Arial"/>
          <w:color w:val="000000"/>
          <w:sz w:val="20"/>
          <w:szCs w:val="20"/>
        </w:rPr>
        <w:t>, and</w:t>
      </w:r>
      <w:r w:rsidR="002C778E" w:rsidRPr="000C5C3F">
        <w:rPr>
          <w:rFonts w:ascii="Arial" w:hAnsi="Arial" w:cs="Arial"/>
          <w:color w:val="000000"/>
          <w:sz w:val="20"/>
          <w:szCs w:val="20"/>
        </w:rPr>
        <w:t xml:space="preserve"> Accra</w:t>
      </w:r>
      <w:r>
        <w:rPr>
          <w:rFonts w:ascii="Arial" w:hAnsi="Arial" w:cs="Arial"/>
          <w:color w:val="000000"/>
          <w:sz w:val="20"/>
          <w:szCs w:val="20"/>
        </w:rPr>
        <w:t xml:space="preserve"> </w:t>
      </w:r>
      <w:r w:rsidR="002C778E" w:rsidRPr="000C5C3F">
        <w:rPr>
          <w:rFonts w:ascii="Arial" w:hAnsi="Arial" w:cs="Arial"/>
          <w:color w:val="000000"/>
          <w:sz w:val="20"/>
          <w:szCs w:val="20"/>
        </w:rPr>
        <w:t>that can be used to cre</w:t>
      </w:r>
      <w:r w:rsidR="00D2274A" w:rsidRPr="000C5C3F">
        <w:rPr>
          <w:rFonts w:ascii="Arial" w:hAnsi="Arial" w:cs="Arial"/>
          <w:color w:val="000000"/>
          <w:sz w:val="20"/>
          <w:szCs w:val="20"/>
        </w:rPr>
        <w:t xml:space="preserve">ate indices for these variables. </w:t>
      </w:r>
    </w:p>
    <w:p w14:paraId="4412110A" w14:textId="77777777" w:rsidR="00FB045F" w:rsidRPr="000C5C3F" w:rsidRDefault="00FB045F" w:rsidP="00992166">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Summary to be presented in couple of slides (one or two) each for housing and for neighborhood.</w:t>
      </w:r>
    </w:p>
    <w:p w14:paraId="0424794A" w14:textId="77777777" w:rsidR="002C778E" w:rsidRPr="000C5C3F" w:rsidRDefault="00997F70" w:rsidP="00992166">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 xml:space="preserve">Everyone </w:t>
      </w:r>
      <w:r>
        <w:rPr>
          <w:rFonts w:ascii="Arial" w:hAnsi="Arial" w:cs="Arial"/>
          <w:color w:val="000000"/>
          <w:sz w:val="20"/>
          <w:szCs w:val="20"/>
        </w:rPr>
        <w:t xml:space="preserve">- </w:t>
      </w:r>
      <w:r w:rsidR="002C778E" w:rsidRPr="000C5C3F">
        <w:rPr>
          <w:rFonts w:ascii="Arial" w:hAnsi="Arial" w:cs="Arial"/>
          <w:color w:val="000000"/>
          <w:sz w:val="20"/>
          <w:szCs w:val="20"/>
        </w:rPr>
        <w:t xml:space="preserve">After distribution of summaries, other city partners </w:t>
      </w:r>
      <w:r w:rsidR="00FB045F" w:rsidRPr="000C5C3F">
        <w:rPr>
          <w:rFonts w:ascii="Arial" w:hAnsi="Arial" w:cs="Arial"/>
          <w:color w:val="000000"/>
          <w:sz w:val="20"/>
          <w:szCs w:val="20"/>
        </w:rPr>
        <w:t xml:space="preserve">will </w:t>
      </w:r>
      <w:r w:rsidR="002C778E" w:rsidRPr="000C5C3F">
        <w:rPr>
          <w:rFonts w:ascii="Arial" w:hAnsi="Arial" w:cs="Arial"/>
          <w:color w:val="000000"/>
          <w:sz w:val="20"/>
          <w:szCs w:val="20"/>
        </w:rPr>
        <w:t>submit a similar summary defining which datasets are available for their cities (</w:t>
      </w:r>
      <w:r w:rsidR="00125A42">
        <w:rPr>
          <w:rFonts w:ascii="Arial" w:hAnsi="Arial" w:cs="Arial"/>
          <w:color w:val="000000"/>
          <w:sz w:val="20"/>
          <w:szCs w:val="20"/>
        </w:rPr>
        <w:t xml:space="preserve">Beijing, </w:t>
      </w:r>
      <w:r w:rsidR="002C778E" w:rsidRPr="000C5C3F">
        <w:rPr>
          <w:rFonts w:ascii="Arial" w:hAnsi="Arial" w:cs="Arial"/>
          <w:color w:val="000000"/>
          <w:sz w:val="20"/>
          <w:szCs w:val="20"/>
        </w:rPr>
        <w:t>Dhaka, London, Vancouver).</w:t>
      </w:r>
    </w:p>
    <w:p w14:paraId="064DB865" w14:textId="77777777" w:rsidR="002C778E" w:rsidRPr="000C5C3F" w:rsidRDefault="00997F70" w:rsidP="00997F70">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and Ying’s teams</w:t>
      </w:r>
      <w:r>
        <w:rPr>
          <w:rFonts w:ascii="Arial" w:hAnsi="Arial" w:cs="Arial"/>
          <w:color w:val="000000"/>
          <w:sz w:val="20"/>
          <w:szCs w:val="20"/>
        </w:rPr>
        <w:t xml:space="preserve"> </w:t>
      </w:r>
      <w:r w:rsidRPr="00997F70">
        <w:rPr>
          <w:rFonts w:ascii="Arial" w:hAnsi="Arial" w:cs="Arial"/>
          <w:color w:val="000000"/>
          <w:sz w:val="20"/>
          <w:szCs w:val="20"/>
        </w:rPr>
        <w:t>-</w:t>
      </w:r>
      <w:r>
        <w:rPr>
          <w:rFonts w:ascii="Arial" w:hAnsi="Arial" w:cs="Arial"/>
          <w:color w:val="000000"/>
          <w:sz w:val="20"/>
          <w:szCs w:val="20"/>
        </w:rPr>
        <w:t xml:space="preserve"> </w:t>
      </w:r>
      <w:r w:rsidR="00444B12">
        <w:rPr>
          <w:rFonts w:ascii="Arial" w:hAnsi="Arial" w:cs="Arial"/>
          <w:color w:val="000000"/>
          <w:sz w:val="20"/>
          <w:szCs w:val="20"/>
        </w:rPr>
        <w:t>This is f</w:t>
      </w:r>
      <w:r w:rsidR="00125A42">
        <w:rPr>
          <w:rFonts w:ascii="Arial" w:hAnsi="Arial" w:cs="Arial"/>
          <w:color w:val="000000"/>
          <w:sz w:val="20"/>
          <w:szCs w:val="20"/>
        </w:rPr>
        <w:t>ollowed by the c</w:t>
      </w:r>
      <w:r w:rsidR="002C778E" w:rsidRPr="000C5C3F">
        <w:rPr>
          <w:rFonts w:ascii="Arial" w:hAnsi="Arial" w:cs="Arial"/>
          <w:color w:val="000000"/>
          <w:sz w:val="20"/>
          <w:szCs w:val="20"/>
        </w:rPr>
        <w:t>reation of a master document that summarizes all the different datasets (Accra, Beijing, Dhaka, London, Vancouver).</w:t>
      </w:r>
    </w:p>
    <w:p w14:paraId="6EA7AA1E" w14:textId="77777777" w:rsidR="00FB045F" w:rsidRPr="000C5C3F" w:rsidRDefault="0005647A" w:rsidP="00992166">
      <w:pPr>
        <w:pStyle w:val="ListParagraph"/>
        <w:numPr>
          <w:ilvl w:val="0"/>
          <w:numId w:val="1"/>
        </w:numPr>
        <w:shd w:val="clear" w:color="auto" w:fill="FFFFFF"/>
        <w:spacing w:line="276" w:lineRule="auto"/>
        <w:rPr>
          <w:rFonts w:ascii="Arial" w:hAnsi="Arial" w:cs="Arial"/>
          <w:color w:val="222222"/>
          <w:sz w:val="20"/>
          <w:szCs w:val="20"/>
        </w:rPr>
      </w:pPr>
      <w:r w:rsidRPr="00997F70">
        <w:rPr>
          <w:rFonts w:ascii="Arial" w:hAnsi="Arial" w:cs="Arial"/>
          <w:b/>
          <w:color w:val="000000"/>
          <w:sz w:val="20"/>
          <w:szCs w:val="20"/>
        </w:rPr>
        <w:t>Gary's and Ying’s teams</w:t>
      </w:r>
      <w:r>
        <w:rPr>
          <w:rFonts w:ascii="Arial" w:hAnsi="Arial" w:cs="Arial"/>
          <w:color w:val="000000"/>
          <w:sz w:val="20"/>
          <w:szCs w:val="20"/>
        </w:rPr>
        <w:t xml:space="preserve"> </w:t>
      </w:r>
      <w:r w:rsidRPr="00997F70">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222222"/>
          <w:sz w:val="20"/>
          <w:szCs w:val="20"/>
        </w:rPr>
        <w:t>Designate c</w:t>
      </w:r>
      <w:r w:rsidR="002C778E" w:rsidRPr="000C5C3F">
        <w:rPr>
          <w:rFonts w:ascii="Arial" w:hAnsi="Arial" w:cs="Arial"/>
          <w:color w:val="222222"/>
          <w:sz w:val="20"/>
          <w:szCs w:val="20"/>
        </w:rPr>
        <w:t>ontact person</w:t>
      </w:r>
      <w:r w:rsidR="00FB045F" w:rsidRPr="000C5C3F">
        <w:rPr>
          <w:rFonts w:ascii="Arial" w:hAnsi="Arial" w:cs="Arial"/>
          <w:color w:val="222222"/>
          <w:sz w:val="20"/>
          <w:szCs w:val="20"/>
        </w:rPr>
        <w:t>s</w:t>
      </w:r>
      <w:r w:rsidR="002C778E" w:rsidRPr="000C5C3F">
        <w:rPr>
          <w:rFonts w:ascii="Arial" w:hAnsi="Arial" w:cs="Arial"/>
          <w:color w:val="222222"/>
          <w:sz w:val="20"/>
          <w:szCs w:val="20"/>
        </w:rPr>
        <w:t xml:space="preserve"> between partner cities</w:t>
      </w:r>
      <w:r w:rsidR="00FB045F" w:rsidRPr="000C5C3F">
        <w:rPr>
          <w:rFonts w:ascii="Arial" w:hAnsi="Arial" w:cs="Arial"/>
          <w:color w:val="222222"/>
          <w:sz w:val="20"/>
          <w:szCs w:val="20"/>
        </w:rPr>
        <w:t>:</w:t>
      </w:r>
    </w:p>
    <w:p w14:paraId="31364047" w14:textId="77777777" w:rsidR="00FB045F" w:rsidRPr="000C5C3F" w:rsidRDefault="00FB045F" w:rsidP="00992166">
      <w:pPr>
        <w:pStyle w:val="ListParagraph"/>
        <w:numPr>
          <w:ilvl w:val="1"/>
          <w:numId w:val="1"/>
        </w:num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Housing</w:t>
      </w:r>
      <w:r w:rsidR="002C778E" w:rsidRPr="000C5C3F">
        <w:rPr>
          <w:rFonts w:ascii="Arial" w:hAnsi="Arial" w:cs="Arial"/>
          <w:color w:val="222222"/>
          <w:sz w:val="20"/>
          <w:szCs w:val="20"/>
        </w:rPr>
        <w:t>: J. Rodriguez</w:t>
      </w:r>
    </w:p>
    <w:p w14:paraId="094CB58B" w14:textId="77777777" w:rsidR="00324A18" w:rsidRDefault="00FB045F" w:rsidP="00992166">
      <w:pPr>
        <w:pStyle w:val="ListParagraph"/>
        <w:numPr>
          <w:ilvl w:val="1"/>
          <w:numId w:val="1"/>
        </w:num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Neighborhood: TBD (post doc from Ying's team)</w:t>
      </w:r>
    </w:p>
    <w:p w14:paraId="5EDD4F7D" w14:textId="77777777" w:rsidR="002D4A63" w:rsidRDefault="002D4A63" w:rsidP="002D4A63">
      <w:pPr>
        <w:shd w:val="clear" w:color="auto" w:fill="FFFFFF"/>
        <w:spacing w:line="276" w:lineRule="auto"/>
        <w:rPr>
          <w:rFonts w:ascii="Arial" w:hAnsi="Arial" w:cs="Arial"/>
          <w:color w:val="222222"/>
          <w:sz w:val="20"/>
          <w:szCs w:val="20"/>
        </w:rPr>
      </w:pPr>
    </w:p>
    <w:p w14:paraId="6B3F5EE0" w14:textId="77777777" w:rsidR="002D4A63" w:rsidRDefault="002D4A63" w:rsidP="002D4A63">
      <w:pPr>
        <w:shd w:val="clear" w:color="auto" w:fill="FFFFFF"/>
        <w:spacing w:line="276" w:lineRule="auto"/>
        <w:rPr>
          <w:rFonts w:ascii="Arial" w:hAnsi="Arial" w:cs="Arial"/>
          <w:color w:val="222222"/>
          <w:sz w:val="20"/>
          <w:szCs w:val="20"/>
        </w:rPr>
      </w:pPr>
    </w:p>
    <w:p w14:paraId="01AC721C" w14:textId="402C0408" w:rsidR="002D4A63" w:rsidRDefault="002D4A63" w:rsidP="002D4A63">
      <w:pPr>
        <w:shd w:val="clear" w:color="auto" w:fill="FFFFFF"/>
        <w:spacing w:line="276" w:lineRule="auto"/>
        <w:rPr>
          <w:rFonts w:ascii="Arial" w:hAnsi="Arial" w:cs="Arial"/>
          <w:color w:val="222222"/>
          <w:sz w:val="20"/>
          <w:szCs w:val="20"/>
        </w:rPr>
      </w:pPr>
      <w:r>
        <w:rPr>
          <w:rFonts w:ascii="Arial" w:hAnsi="Arial" w:cs="Arial"/>
          <w:color w:val="222222"/>
          <w:sz w:val="20"/>
          <w:szCs w:val="20"/>
        </w:rPr>
        <w:t xml:space="preserve">Example: </w:t>
      </w:r>
      <w:r w:rsidRPr="002D4A63">
        <w:rPr>
          <w:rFonts w:ascii="Arial" w:hAnsi="Arial" w:cs="Arial"/>
          <w:b/>
          <w:color w:val="222222"/>
          <w:sz w:val="20"/>
          <w:szCs w:val="20"/>
        </w:rPr>
        <w:t>Ghana/Accra Data Sources</w:t>
      </w:r>
    </w:p>
    <w:p w14:paraId="4FA24229" w14:textId="77777777" w:rsidR="002D4A63" w:rsidRDefault="002D4A63" w:rsidP="002D4A63">
      <w:pPr>
        <w:shd w:val="clear" w:color="auto" w:fill="FFFFFF"/>
        <w:spacing w:line="276" w:lineRule="auto"/>
        <w:rPr>
          <w:rFonts w:ascii="Arial" w:hAnsi="Arial" w:cs="Arial"/>
          <w:color w:val="222222"/>
          <w:sz w:val="20"/>
          <w:szCs w:val="20"/>
        </w:rPr>
      </w:pPr>
      <w:r>
        <w:rPr>
          <w:rFonts w:ascii="Arial" w:hAnsi="Arial" w:cs="Arial"/>
          <w:color w:val="222222"/>
          <w:sz w:val="20"/>
          <w:szCs w:val="20"/>
        </w:rPr>
        <w:tab/>
      </w:r>
    </w:p>
    <w:tbl>
      <w:tblPr>
        <w:tblStyle w:val="TableGrid"/>
        <w:tblW w:w="0" w:type="auto"/>
        <w:tblLook w:val="04A0" w:firstRow="1" w:lastRow="0" w:firstColumn="1" w:lastColumn="0" w:noHBand="0" w:noVBand="1"/>
      </w:tblPr>
      <w:tblGrid>
        <w:gridCol w:w="1908"/>
        <w:gridCol w:w="2520"/>
        <w:gridCol w:w="2025"/>
        <w:gridCol w:w="2177"/>
      </w:tblGrid>
      <w:tr w:rsidR="002D4A63" w:rsidRPr="00D971BD" w14:paraId="1E8EBCC7" w14:textId="77777777" w:rsidTr="008D6BD9">
        <w:trPr>
          <w:trHeight w:val="404"/>
        </w:trPr>
        <w:tc>
          <w:tcPr>
            <w:tcW w:w="1908" w:type="dxa"/>
            <w:shd w:val="clear" w:color="auto" w:fill="EAF1DD" w:themeFill="accent3" w:themeFillTint="33"/>
            <w:vAlign w:val="center"/>
          </w:tcPr>
          <w:p w14:paraId="1ED0FC43" w14:textId="77777777" w:rsidR="002D4A63" w:rsidRPr="00D971BD" w:rsidRDefault="002D4A63" w:rsidP="00A20F0F">
            <w:pPr>
              <w:spacing w:line="276" w:lineRule="auto"/>
              <w:jc w:val="center"/>
              <w:rPr>
                <w:rFonts w:ascii="Arial" w:hAnsi="Arial" w:cs="Arial"/>
                <w:b/>
                <w:color w:val="222222"/>
                <w:sz w:val="18"/>
                <w:szCs w:val="18"/>
              </w:rPr>
            </w:pPr>
            <w:r w:rsidRPr="00D971BD">
              <w:rPr>
                <w:rFonts w:ascii="Arial" w:hAnsi="Arial" w:cs="Arial"/>
                <w:b/>
                <w:color w:val="222222"/>
                <w:sz w:val="18"/>
                <w:szCs w:val="18"/>
              </w:rPr>
              <w:t>Data source</w:t>
            </w:r>
          </w:p>
        </w:tc>
        <w:tc>
          <w:tcPr>
            <w:tcW w:w="2520" w:type="dxa"/>
            <w:shd w:val="clear" w:color="auto" w:fill="EAF1DD" w:themeFill="accent3" w:themeFillTint="33"/>
            <w:vAlign w:val="center"/>
          </w:tcPr>
          <w:p w14:paraId="526A46E5" w14:textId="77777777" w:rsidR="002D4A63" w:rsidRPr="00D971BD" w:rsidRDefault="002D4A63" w:rsidP="00A20F0F">
            <w:pPr>
              <w:spacing w:line="276" w:lineRule="auto"/>
              <w:jc w:val="center"/>
              <w:rPr>
                <w:rFonts w:ascii="Arial" w:hAnsi="Arial" w:cs="Arial"/>
                <w:b/>
                <w:color w:val="222222"/>
                <w:sz w:val="18"/>
                <w:szCs w:val="18"/>
              </w:rPr>
            </w:pPr>
            <w:r w:rsidRPr="00D971BD">
              <w:rPr>
                <w:rFonts w:ascii="Arial" w:hAnsi="Arial" w:cs="Arial"/>
                <w:b/>
                <w:color w:val="222222"/>
                <w:sz w:val="18"/>
                <w:szCs w:val="18"/>
              </w:rPr>
              <w:t>Description</w:t>
            </w:r>
          </w:p>
        </w:tc>
        <w:tc>
          <w:tcPr>
            <w:tcW w:w="2025" w:type="dxa"/>
            <w:shd w:val="clear" w:color="auto" w:fill="EAF1DD" w:themeFill="accent3" w:themeFillTint="33"/>
            <w:vAlign w:val="center"/>
          </w:tcPr>
          <w:p w14:paraId="522E8DA4" w14:textId="77777777" w:rsidR="002D4A63" w:rsidRPr="00D971BD" w:rsidRDefault="002D4A63" w:rsidP="00A20F0F">
            <w:pPr>
              <w:spacing w:line="276" w:lineRule="auto"/>
              <w:jc w:val="center"/>
              <w:rPr>
                <w:rFonts w:ascii="Arial" w:hAnsi="Arial" w:cs="Arial"/>
                <w:b/>
                <w:color w:val="222222"/>
                <w:sz w:val="18"/>
                <w:szCs w:val="18"/>
              </w:rPr>
            </w:pPr>
            <w:r w:rsidRPr="00D971BD">
              <w:rPr>
                <w:rFonts w:ascii="Arial" w:hAnsi="Arial" w:cs="Arial"/>
                <w:b/>
                <w:color w:val="222222"/>
                <w:sz w:val="18"/>
                <w:szCs w:val="18"/>
              </w:rPr>
              <w:t>Variables (e.g.)</w:t>
            </w:r>
          </w:p>
        </w:tc>
        <w:tc>
          <w:tcPr>
            <w:tcW w:w="2177" w:type="dxa"/>
            <w:shd w:val="clear" w:color="auto" w:fill="EAF1DD" w:themeFill="accent3" w:themeFillTint="33"/>
            <w:vAlign w:val="center"/>
          </w:tcPr>
          <w:p w14:paraId="5EFCAD3C" w14:textId="77777777" w:rsidR="002D4A63" w:rsidRPr="00D971BD" w:rsidRDefault="002D4A63" w:rsidP="00A20F0F">
            <w:pPr>
              <w:spacing w:line="276" w:lineRule="auto"/>
              <w:jc w:val="center"/>
              <w:rPr>
                <w:rFonts w:ascii="Arial" w:hAnsi="Arial" w:cs="Arial"/>
                <w:b/>
                <w:color w:val="222222"/>
                <w:sz w:val="18"/>
                <w:szCs w:val="18"/>
              </w:rPr>
            </w:pPr>
            <w:r w:rsidRPr="00D971BD">
              <w:rPr>
                <w:rFonts w:ascii="Arial" w:hAnsi="Arial" w:cs="Arial"/>
                <w:b/>
                <w:color w:val="222222"/>
                <w:sz w:val="18"/>
                <w:szCs w:val="18"/>
              </w:rPr>
              <w:t>Time</w:t>
            </w:r>
          </w:p>
        </w:tc>
      </w:tr>
      <w:tr w:rsidR="002D4A63" w:rsidRPr="00D971BD" w14:paraId="70D04718" w14:textId="77777777" w:rsidTr="008D6BD9">
        <w:tc>
          <w:tcPr>
            <w:tcW w:w="1908" w:type="dxa"/>
          </w:tcPr>
          <w:p w14:paraId="64ECD9EF" w14:textId="77777777" w:rsidR="00A20F0F" w:rsidRPr="00D971BD" w:rsidRDefault="00A20F0F" w:rsidP="00A20F0F">
            <w:pPr>
              <w:rPr>
                <w:rFonts w:ascii="Arial" w:hAnsi="Arial" w:cs="Arial"/>
                <w:sz w:val="18"/>
                <w:szCs w:val="18"/>
              </w:rPr>
            </w:pPr>
            <w:r w:rsidRPr="00D971BD">
              <w:rPr>
                <w:rFonts w:ascii="Arial" w:hAnsi="Arial" w:cs="Arial"/>
                <w:sz w:val="18"/>
                <w:szCs w:val="18"/>
              </w:rPr>
              <w:t>Ghana Statistical Service (GSS), Ghana Health Service (GHS), and ICF. 2018. Ghana Maternal Health Survey 2017.</w:t>
            </w:r>
          </w:p>
          <w:p w14:paraId="6D719624" w14:textId="77777777" w:rsidR="002D4A63" w:rsidRPr="00D971BD" w:rsidRDefault="002D4A63" w:rsidP="00A20F0F">
            <w:pPr>
              <w:rPr>
                <w:rFonts w:ascii="Arial" w:hAnsi="Arial" w:cs="Arial"/>
                <w:sz w:val="18"/>
                <w:szCs w:val="18"/>
              </w:rPr>
            </w:pPr>
          </w:p>
        </w:tc>
        <w:tc>
          <w:tcPr>
            <w:tcW w:w="2520" w:type="dxa"/>
          </w:tcPr>
          <w:p w14:paraId="33B3467E" w14:textId="7B22D1DF" w:rsidR="002D4A63" w:rsidRPr="008D6BD9" w:rsidRDefault="00A20F0F" w:rsidP="008D6BD9">
            <w:pPr>
              <w:rPr>
                <w:rFonts w:ascii="Arial" w:eastAsia="Times New Roman" w:hAnsi="Arial" w:cs="Arial"/>
                <w:color w:val="333333"/>
                <w:sz w:val="18"/>
                <w:szCs w:val="18"/>
                <w:shd w:val="clear" w:color="auto" w:fill="FFFFFF"/>
              </w:rPr>
            </w:pPr>
            <w:r w:rsidRPr="008D6BD9">
              <w:rPr>
                <w:rFonts w:ascii="Arial" w:eastAsia="Times New Roman" w:hAnsi="Arial" w:cs="Arial"/>
                <w:color w:val="333333"/>
                <w:sz w:val="18"/>
                <w:szCs w:val="18"/>
                <w:shd w:val="clear" w:color="auto" w:fill="FFFFFF"/>
              </w:rPr>
              <w:t xml:space="preserve">Survey designed to provide data for monitoring the maternal health situation in Ghana. </w:t>
            </w:r>
            <w:r w:rsidR="00536540">
              <w:rPr>
                <w:rFonts w:ascii="Arial" w:eastAsia="Times New Roman" w:hAnsi="Arial" w:cs="Arial"/>
                <w:color w:val="333333"/>
                <w:sz w:val="18"/>
                <w:szCs w:val="18"/>
                <w:shd w:val="clear" w:color="auto" w:fill="FFFFFF"/>
              </w:rPr>
              <w:t xml:space="preserve"> </w:t>
            </w:r>
            <w:r w:rsidR="00536540" w:rsidRPr="008D6BD9">
              <w:rPr>
                <w:rFonts w:ascii="Arial" w:eastAsia="Times New Roman" w:hAnsi="Arial" w:cs="Arial"/>
                <w:color w:val="333333"/>
                <w:sz w:val="18"/>
                <w:szCs w:val="18"/>
                <w:shd w:val="clear" w:color="auto" w:fill="FFFFFF"/>
              </w:rPr>
              <w:t>A nationally representative sample of 25,062 women age 15-49 in 26,324 households was</w:t>
            </w:r>
            <w:r w:rsidRPr="008D6BD9">
              <w:rPr>
                <w:rFonts w:ascii="Arial" w:eastAsia="Times New Roman" w:hAnsi="Arial" w:cs="Arial"/>
                <w:color w:val="333333"/>
                <w:sz w:val="18"/>
                <w:szCs w:val="18"/>
                <w:shd w:val="clear" w:color="auto" w:fill="FFFFFF"/>
              </w:rPr>
              <w:t xml:space="preserve"> interviewed.</w:t>
            </w:r>
          </w:p>
        </w:tc>
        <w:tc>
          <w:tcPr>
            <w:tcW w:w="2025" w:type="dxa"/>
          </w:tcPr>
          <w:p w14:paraId="7FA424F7" w14:textId="77777777" w:rsidR="002D4A63" w:rsidRPr="00D971BD" w:rsidRDefault="002D4A63" w:rsidP="002D4A63">
            <w:pPr>
              <w:spacing w:line="276" w:lineRule="auto"/>
              <w:rPr>
                <w:rFonts w:ascii="Arial" w:hAnsi="Arial" w:cs="Arial"/>
                <w:color w:val="222222"/>
                <w:sz w:val="18"/>
                <w:szCs w:val="18"/>
              </w:rPr>
            </w:pPr>
            <w:r w:rsidRPr="00D971BD">
              <w:rPr>
                <w:rFonts w:ascii="Arial" w:hAnsi="Arial" w:cs="Arial"/>
                <w:color w:val="222222"/>
                <w:sz w:val="18"/>
                <w:szCs w:val="18"/>
              </w:rPr>
              <w:t>Similar to census; Household demographics; Drinking water sources; Toilet facilities; Detailed  flooring/roofing info, etc.</w:t>
            </w:r>
          </w:p>
        </w:tc>
        <w:tc>
          <w:tcPr>
            <w:tcW w:w="2177" w:type="dxa"/>
          </w:tcPr>
          <w:p w14:paraId="572B05B9" w14:textId="77777777" w:rsidR="00A20F0F" w:rsidRPr="00D971BD" w:rsidRDefault="002D4A63" w:rsidP="00A20F0F">
            <w:pPr>
              <w:rPr>
                <w:rFonts w:ascii="Arial" w:hAnsi="Arial" w:cs="Arial"/>
                <w:color w:val="222222"/>
                <w:sz w:val="18"/>
                <w:szCs w:val="18"/>
              </w:rPr>
            </w:pPr>
            <w:r w:rsidRPr="00D971BD">
              <w:rPr>
                <w:rFonts w:ascii="Arial" w:hAnsi="Arial" w:cs="Arial"/>
                <w:color w:val="222222"/>
                <w:sz w:val="18"/>
                <w:szCs w:val="18"/>
              </w:rPr>
              <w:t xml:space="preserve">Every </w:t>
            </w:r>
            <w:r w:rsidR="00A20F0F" w:rsidRPr="00D971BD">
              <w:rPr>
                <w:rFonts w:ascii="Arial" w:hAnsi="Arial" w:cs="Arial"/>
                <w:color w:val="222222"/>
                <w:sz w:val="18"/>
                <w:szCs w:val="18"/>
              </w:rPr>
              <w:t>10 years; Most recent: 2017, since 2007.</w:t>
            </w:r>
          </w:p>
          <w:p w14:paraId="28877CED" w14:textId="77777777" w:rsidR="002D4A63" w:rsidRPr="00D971BD" w:rsidRDefault="002D4A63" w:rsidP="00A20F0F">
            <w:pPr>
              <w:spacing w:line="276" w:lineRule="auto"/>
              <w:rPr>
                <w:rFonts w:ascii="Arial" w:hAnsi="Arial" w:cs="Arial"/>
                <w:color w:val="222222"/>
                <w:sz w:val="18"/>
                <w:szCs w:val="18"/>
              </w:rPr>
            </w:pPr>
          </w:p>
        </w:tc>
      </w:tr>
      <w:tr w:rsidR="002D4A63" w:rsidRPr="00D971BD" w14:paraId="651CFE40" w14:textId="77777777" w:rsidTr="008D6BD9">
        <w:tc>
          <w:tcPr>
            <w:tcW w:w="1908" w:type="dxa"/>
          </w:tcPr>
          <w:p w14:paraId="01444A00" w14:textId="77777777" w:rsidR="00A20F0F" w:rsidRPr="00D971BD" w:rsidRDefault="00A20F0F" w:rsidP="00A20F0F">
            <w:pPr>
              <w:rPr>
                <w:rFonts w:ascii="Arial" w:hAnsi="Arial" w:cs="Arial"/>
                <w:sz w:val="18"/>
                <w:szCs w:val="18"/>
              </w:rPr>
            </w:pPr>
            <w:r w:rsidRPr="00D971BD">
              <w:rPr>
                <w:rFonts w:ascii="Arial" w:hAnsi="Arial" w:cs="Arial"/>
                <w:sz w:val="18"/>
                <w:szCs w:val="18"/>
              </w:rPr>
              <w:t>Ghana Statistical Service (GSS), Ministry of Finance and Economic Planning. Population and Housing Census 2010.</w:t>
            </w:r>
          </w:p>
          <w:p w14:paraId="33D7933B" w14:textId="77777777" w:rsidR="002D4A63" w:rsidRPr="00D971BD" w:rsidRDefault="002D4A63" w:rsidP="00A20F0F">
            <w:pPr>
              <w:rPr>
                <w:rFonts w:ascii="Arial" w:hAnsi="Arial" w:cs="Arial"/>
                <w:sz w:val="18"/>
                <w:szCs w:val="18"/>
              </w:rPr>
            </w:pPr>
          </w:p>
        </w:tc>
        <w:tc>
          <w:tcPr>
            <w:tcW w:w="2520" w:type="dxa"/>
          </w:tcPr>
          <w:p w14:paraId="7037FEDF" w14:textId="58CFD8AF" w:rsidR="002D4A63" w:rsidRPr="008D6BD9" w:rsidRDefault="008D6BD9" w:rsidP="008D6BD9">
            <w:pPr>
              <w:rPr>
                <w:rFonts w:ascii="Arial" w:eastAsia="Times New Roman" w:hAnsi="Arial" w:cs="Arial"/>
                <w:color w:val="333333"/>
                <w:sz w:val="18"/>
                <w:szCs w:val="18"/>
                <w:shd w:val="clear" w:color="auto" w:fill="FFFFFF"/>
              </w:rPr>
            </w:pPr>
            <w:r w:rsidRPr="008D6BD9">
              <w:rPr>
                <w:rFonts w:ascii="Arial" w:eastAsia="Times New Roman" w:hAnsi="Arial" w:cs="Arial"/>
                <w:color w:val="333333"/>
                <w:sz w:val="18"/>
                <w:szCs w:val="18"/>
                <w:shd w:val="clear" w:color="auto" w:fill="FFFFFF"/>
              </w:rPr>
              <w:t xml:space="preserve">Census to update current information on the size, sex, age, composition and other characteristics of Ghana's population and to ascertain the specific changes in these characteristics since the last census in 2000. </w:t>
            </w:r>
          </w:p>
        </w:tc>
        <w:tc>
          <w:tcPr>
            <w:tcW w:w="2025" w:type="dxa"/>
          </w:tcPr>
          <w:p w14:paraId="2F399E72" w14:textId="59ED5664" w:rsidR="002D4A63" w:rsidRPr="008D6BD9" w:rsidRDefault="008D6BD9" w:rsidP="008D6BD9">
            <w:pPr>
              <w:rPr>
                <w:rFonts w:ascii="Times" w:eastAsia="Times New Roman" w:hAnsi="Times" w:cs="Times New Roman"/>
                <w:sz w:val="20"/>
                <w:szCs w:val="20"/>
              </w:rPr>
            </w:pPr>
            <w:r>
              <w:rPr>
                <w:rFonts w:ascii="Arial" w:eastAsia="Times New Roman" w:hAnsi="Arial" w:cs="Arial"/>
                <w:color w:val="333333"/>
                <w:sz w:val="18"/>
                <w:szCs w:val="18"/>
                <w:shd w:val="clear" w:color="auto" w:fill="FFFFFF"/>
              </w:rPr>
              <w:t>S</w:t>
            </w:r>
            <w:r w:rsidRPr="008D6BD9">
              <w:rPr>
                <w:rFonts w:ascii="Arial" w:eastAsia="Times New Roman" w:hAnsi="Arial" w:cs="Arial"/>
                <w:color w:val="333333"/>
                <w:sz w:val="18"/>
                <w:szCs w:val="18"/>
                <w:shd w:val="clear" w:color="auto" w:fill="FFFFFF"/>
              </w:rPr>
              <w:t>cope</w:t>
            </w:r>
            <w:r>
              <w:rPr>
                <w:rFonts w:ascii="Arial" w:eastAsia="Times New Roman" w:hAnsi="Arial" w:cs="Arial"/>
                <w:color w:val="333333"/>
                <w:sz w:val="18"/>
                <w:szCs w:val="18"/>
                <w:shd w:val="clear" w:color="auto" w:fill="FFFFFF"/>
              </w:rPr>
              <w:t xml:space="preserve"> (Housing, Household, Persons)</w:t>
            </w:r>
            <w:r w:rsidRPr="008D6BD9">
              <w:rPr>
                <w:rFonts w:ascii="Arial" w:eastAsia="Times New Roman" w:hAnsi="Arial" w:cs="Arial"/>
                <w:color w:val="333333"/>
                <w:sz w:val="18"/>
                <w:szCs w:val="18"/>
                <w:shd w:val="clear" w:color="auto" w:fill="FFFFFF"/>
              </w:rPr>
              <w:t>:</w:t>
            </w:r>
            <w:r>
              <w:rPr>
                <w:rFonts w:ascii="Arial" w:eastAsia="Times New Roman" w:hAnsi="Arial" w:cs="Arial"/>
                <w:color w:val="333333"/>
                <w:sz w:val="18"/>
                <w:szCs w:val="18"/>
                <w:shd w:val="clear" w:color="auto" w:fill="FFFFFF"/>
              </w:rPr>
              <w:t xml:space="preserve"> </w:t>
            </w:r>
            <w:r w:rsidRPr="008D6BD9">
              <w:rPr>
                <w:rFonts w:ascii="Arial" w:eastAsia="Times New Roman" w:hAnsi="Arial" w:cs="Arial"/>
                <w:color w:val="333333"/>
                <w:sz w:val="18"/>
                <w:szCs w:val="18"/>
                <w:shd w:val="clear" w:color="auto" w:fill="FFFFFF"/>
              </w:rPr>
              <w:t>Housing Conditions</w:t>
            </w:r>
            <w:r>
              <w:rPr>
                <w:rFonts w:ascii="Arial" w:eastAsia="Times New Roman" w:hAnsi="Arial" w:cs="Arial"/>
                <w:color w:val="333333"/>
                <w:sz w:val="18"/>
                <w:szCs w:val="18"/>
                <w:shd w:val="clear" w:color="auto" w:fill="FFFFFF"/>
              </w:rPr>
              <w:t>,</w:t>
            </w:r>
            <w:r w:rsidRPr="008D6BD9">
              <w:rPr>
                <w:rFonts w:ascii="Arial" w:eastAsia="Times New Roman" w:hAnsi="Arial" w:cs="Arial"/>
                <w:color w:val="333333"/>
                <w:sz w:val="18"/>
                <w:szCs w:val="18"/>
                <w:shd w:val="clear" w:color="auto" w:fill="FFFFFF"/>
              </w:rPr>
              <w:t xml:space="preserve"> Community Facilities</w:t>
            </w:r>
            <w:r>
              <w:rPr>
                <w:rFonts w:ascii="Arial" w:eastAsia="Times New Roman" w:hAnsi="Arial" w:cs="Arial"/>
                <w:color w:val="333333"/>
                <w:sz w:val="18"/>
                <w:szCs w:val="18"/>
                <w:shd w:val="clear" w:color="auto" w:fill="FFFFFF"/>
              </w:rPr>
              <w:t xml:space="preserve">, </w:t>
            </w:r>
            <w:r w:rsidRPr="008D6BD9">
              <w:rPr>
                <w:rFonts w:ascii="Arial" w:eastAsia="Times New Roman" w:hAnsi="Arial" w:cs="Arial"/>
                <w:color w:val="333333"/>
                <w:sz w:val="18"/>
                <w:szCs w:val="18"/>
                <w:shd w:val="clear" w:color="auto" w:fill="FFFFFF"/>
              </w:rPr>
              <w:t>Hous</w:t>
            </w:r>
            <w:r>
              <w:rPr>
                <w:rFonts w:ascii="Arial" w:eastAsia="Times New Roman" w:hAnsi="Arial" w:cs="Arial"/>
                <w:color w:val="333333"/>
                <w:sz w:val="18"/>
                <w:szCs w:val="18"/>
                <w:shd w:val="clear" w:color="auto" w:fill="FFFFFF"/>
              </w:rPr>
              <w:t>e</w:t>
            </w:r>
            <w:r w:rsidRPr="008D6BD9">
              <w:rPr>
                <w:rFonts w:ascii="Arial" w:eastAsia="Times New Roman" w:hAnsi="Arial" w:cs="Arial"/>
                <w:color w:val="333333"/>
                <w:sz w:val="18"/>
                <w:szCs w:val="18"/>
                <w:shd w:val="clear" w:color="auto" w:fill="FFFFFF"/>
              </w:rPr>
              <w:t>hold Characteristics, Ab</w:t>
            </w:r>
            <w:r>
              <w:rPr>
                <w:rFonts w:ascii="Arial" w:eastAsia="Times New Roman" w:hAnsi="Arial" w:cs="Arial"/>
                <w:color w:val="333333"/>
                <w:sz w:val="18"/>
                <w:szCs w:val="18"/>
                <w:shd w:val="clear" w:color="auto" w:fill="FFFFFF"/>
              </w:rPr>
              <w:t xml:space="preserve">sentees, Emigrants, </w:t>
            </w:r>
            <w:r w:rsidRPr="008D6BD9">
              <w:rPr>
                <w:rFonts w:ascii="Arial" w:eastAsia="Times New Roman" w:hAnsi="Arial" w:cs="Arial"/>
                <w:color w:val="333333"/>
                <w:sz w:val="18"/>
                <w:szCs w:val="18"/>
                <w:shd w:val="clear" w:color="auto" w:fill="FFFFFF"/>
              </w:rPr>
              <w:t xml:space="preserve">Marital Status, Literacy, Education, Economic Activity, Disability, </w:t>
            </w:r>
            <w:r>
              <w:rPr>
                <w:rFonts w:ascii="Arial" w:eastAsia="Times New Roman" w:hAnsi="Arial" w:cs="Arial"/>
                <w:color w:val="333333"/>
                <w:sz w:val="18"/>
                <w:szCs w:val="18"/>
                <w:shd w:val="clear" w:color="auto" w:fill="FFFFFF"/>
              </w:rPr>
              <w:t>Etc.</w:t>
            </w:r>
          </w:p>
        </w:tc>
        <w:tc>
          <w:tcPr>
            <w:tcW w:w="2177" w:type="dxa"/>
          </w:tcPr>
          <w:p w14:paraId="3447BFC9" w14:textId="39F01085" w:rsidR="008D6BD9" w:rsidRDefault="008D6BD9" w:rsidP="008D6BD9">
            <w:pPr>
              <w:spacing w:line="276" w:lineRule="auto"/>
              <w:rPr>
                <w:rFonts w:ascii="Arial" w:eastAsia="Times New Roman" w:hAnsi="Arial" w:cs="Arial"/>
                <w:color w:val="333333"/>
                <w:sz w:val="18"/>
                <w:szCs w:val="18"/>
                <w:shd w:val="clear" w:color="auto" w:fill="FFFFFF"/>
              </w:rPr>
            </w:pPr>
            <w:r w:rsidRPr="00D971BD">
              <w:rPr>
                <w:rFonts w:ascii="Arial" w:hAnsi="Arial" w:cs="Arial"/>
                <w:color w:val="222222"/>
                <w:sz w:val="18"/>
                <w:szCs w:val="18"/>
              </w:rPr>
              <w:t>Every 10 years;</w:t>
            </w:r>
            <w:r w:rsidR="00C24D46">
              <w:rPr>
                <w:rFonts w:ascii="Arial" w:hAnsi="Arial" w:cs="Arial"/>
                <w:color w:val="222222"/>
                <w:sz w:val="18"/>
                <w:szCs w:val="18"/>
              </w:rPr>
              <w:t xml:space="preserve"> Most recent 2010, is the</w:t>
            </w:r>
            <w:r>
              <w:rPr>
                <w:rFonts w:ascii="Arial" w:hAnsi="Arial" w:cs="Arial"/>
                <w:color w:val="222222"/>
                <w:sz w:val="18"/>
                <w:szCs w:val="18"/>
              </w:rPr>
              <w:t xml:space="preserve"> fifth census; </w:t>
            </w:r>
            <w:r w:rsidR="00C24D46">
              <w:rPr>
                <w:rFonts w:ascii="Arial" w:eastAsia="Times New Roman" w:hAnsi="Arial" w:cs="Arial"/>
                <w:color w:val="333333"/>
                <w:sz w:val="18"/>
                <w:szCs w:val="18"/>
                <w:shd w:val="clear" w:color="auto" w:fill="FFFFFF"/>
              </w:rPr>
              <w:t>p</w:t>
            </w:r>
            <w:r w:rsidRPr="008D6BD9">
              <w:rPr>
                <w:rFonts w:ascii="Arial" w:eastAsia="Times New Roman" w:hAnsi="Arial" w:cs="Arial"/>
                <w:color w:val="333333"/>
                <w:sz w:val="18"/>
                <w:szCs w:val="18"/>
                <w:shd w:val="clear" w:color="auto" w:fill="FFFFFF"/>
              </w:rPr>
              <w:t>revious censuses in 1960, 1970, 1984 and 2000.</w:t>
            </w:r>
          </w:p>
          <w:p w14:paraId="50804D29" w14:textId="7C2D2A47" w:rsidR="008D6BD9" w:rsidRPr="008D6BD9" w:rsidRDefault="008D6BD9" w:rsidP="008D6BD9">
            <w:pPr>
              <w:rPr>
                <w:rFonts w:ascii="Arial" w:eastAsia="Times New Roman" w:hAnsi="Arial" w:cs="Arial"/>
                <w:color w:val="333333"/>
                <w:sz w:val="18"/>
                <w:szCs w:val="18"/>
                <w:shd w:val="clear" w:color="auto" w:fill="FFFFFF"/>
              </w:rPr>
            </w:pPr>
            <w:r>
              <w:rPr>
                <w:rFonts w:ascii="Arial" w:eastAsia="Times New Roman" w:hAnsi="Arial" w:cs="Arial"/>
                <w:color w:val="333333"/>
                <w:sz w:val="18"/>
                <w:szCs w:val="18"/>
                <w:shd w:val="clear" w:color="auto" w:fill="FFFFFF"/>
              </w:rPr>
              <w:t xml:space="preserve">No censuses on </w:t>
            </w:r>
            <w:r w:rsidRPr="008D6BD9">
              <w:rPr>
                <w:rFonts w:ascii="Arial" w:eastAsia="Times New Roman" w:hAnsi="Arial" w:cs="Arial"/>
                <w:color w:val="333333"/>
                <w:sz w:val="18"/>
                <w:szCs w:val="18"/>
                <w:shd w:val="clear" w:color="auto" w:fill="FFFFFF"/>
              </w:rPr>
              <w:t>1980 and 1994 due to the political and economic challenges</w:t>
            </w:r>
            <w:r>
              <w:rPr>
                <w:rFonts w:ascii="Arial" w:eastAsia="Times New Roman" w:hAnsi="Arial" w:cs="Arial"/>
                <w:color w:val="333333"/>
                <w:sz w:val="18"/>
                <w:szCs w:val="18"/>
                <w:shd w:val="clear" w:color="auto" w:fill="FFFFFF"/>
              </w:rPr>
              <w:t>.</w:t>
            </w:r>
          </w:p>
        </w:tc>
      </w:tr>
      <w:tr w:rsidR="002D4A63" w:rsidRPr="00D971BD" w14:paraId="12174824" w14:textId="77777777" w:rsidTr="008D6BD9">
        <w:tc>
          <w:tcPr>
            <w:tcW w:w="1908" w:type="dxa"/>
          </w:tcPr>
          <w:p w14:paraId="2452CDB8" w14:textId="77777777" w:rsidR="00A20F0F" w:rsidRPr="00D971BD" w:rsidRDefault="00A20F0F" w:rsidP="00A20F0F">
            <w:pPr>
              <w:rPr>
                <w:rFonts w:ascii="Arial" w:hAnsi="Arial" w:cs="Arial"/>
                <w:sz w:val="18"/>
                <w:szCs w:val="18"/>
              </w:rPr>
            </w:pPr>
            <w:r w:rsidRPr="00D971BD">
              <w:rPr>
                <w:rFonts w:ascii="Arial" w:hAnsi="Arial" w:cs="Arial"/>
                <w:sz w:val="18"/>
                <w:szCs w:val="18"/>
              </w:rPr>
              <w:t xml:space="preserve">Ghana Statistical Service (GSS). Ghana Living Standards Survey (GLSS) 2017. </w:t>
            </w:r>
          </w:p>
          <w:p w14:paraId="17AAD7F9" w14:textId="77777777" w:rsidR="002D4A63" w:rsidRPr="00D971BD" w:rsidRDefault="002D4A63" w:rsidP="00A20F0F">
            <w:pPr>
              <w:rPr>
                <w:rFonts w:ascii="Arial" w:hAnsi="Arial" w:cs="Arial"/>
                <w:sz w:val="18"/>
                <w:szCs w:val="18"/>
              </w:rPr>
            </w:pPr>
          </w:p>
        </w:tc>
        <w:tc>
          <w:tcPr>
            <w:tcW w:w="2520" w:type="dxa"/>
          </w:tcPr>
          <w:p w14:paraId="102C33EA" w14:textId="77777777" w:rsidR="00D971BD" w:rsidRPr="00D971BD" w:rsidRDefault="00D971BD" w:rsidP="00D971BD">
            <w:pPr>
              <w:rPr>
                <w:rFonts w:ascii="Arial" w:eastAsia="Times New Roman" w:hAnsi="Arial" w:cs="Arial"/>
                <w:sz w:val="18"/>
                <w:szCs w:val="18"/>
              </w:rPr>
            </w:pPr>
            <w:r w:rsidRPr="00D971BD">
              <w:rPr>
                <w:rFonts w:ascii="Arial" w:eastAsia="Times New Roman" w:hAnsi="Arial" w:cs="Arial"/>
                <w:color w:val="333333"/>
                <w:sz w:val="18"/>
                <w:szCs w:val="18"/>
                <w:shd w:val="clear" w:color="auto" w:fill="FFFFFF"/>
              </w:rPr>
              <w:t>The objective of the survey is to provide data to the government for measuring the living standards of the population and the progress made in raising them. The survey data will permit a more effective formulation and implementation of policies designed to improve the welfare of the population.</w:t>
            </w:r>
          </w:p>
          <w:p w14:paraId="0AD0644A" w14:textId="77777777" w:rsidR="002D4A63" w:rsidRPr="00D971BD" w:rsidRDefault="002D4A63" w:rsidP="002D4A63">
            <w:pPr>
              <w:spacing w:line="276" w:lineRule="auto"/>
              <w:rPr>
                <w:rFonts w:ascii="Arial" w:hAnsi="Arial" w:cs="Arial"/>
                <w:color w:val="222222"/>
                <w:sz w:val="18"/>
                <w:szCs w:val="18"/>
              </w:rPr>
            </w:pPr>
          </w:p>
        </w:tc>
        <w:tc>
          <w:tcPr>
            <w:tcW w:w="2025" w:type="dxa"/>
          </w:tcPr>
          <w:p w14:paraId="7FE3507A" w14:textId="77777777" w:rsidR="00740435" w:rsidRPr="00740435" w:rsidRDefault="00740435" w:rsidP="00740435">
            <w:pPr>
              <w:rPr>
                <w:rFonts w:ascii="Arial" w:eastAsia="Times New Roman" w:hAnsi="Arial" w:cs="Arial"/>
                <w:color w:val="333333"/>
                <w:sz w:val="18"/>
                <w:szCs w:val="18"/>
                <w:shd w:val="clear" w:color="auto" w:fill="FFFFFF"/>
              </w:rPr>
            </w:pPr>
            <w:r w:rsidRPr="00740435">
              <w:rPr>
                <w:rFonts w:ascii="Arial" w:eastAsia="Times New Roman" w:hAnsi="Arial" w:cs="Arial"/>
                <w:color w:val="333333"/>
                <w:sz w:val="18"/>
                <w:szCs w:val="18"/>
                <w:shd w:val="clear" w:color="auto" w:fill="FFFFFF"/>
              </w:rPr>
              <w:t xml:space="preserve">Similar to census; </w:t>
            </w:r>
          </w:p>
          <w:p w14:paraId="19779F4D" w14:textId="5D5E39FF" w:rsidR="00740435" w:rsidRPr="00740435" w:rsidRDefault="00740435" w:rsidP="00740435">
            <w:pPr>
              <w:rPr>
                <w:rFonts w:ascii="Arial" w:eastAsia="Times New Roman" w:hAnsi="Arial" w:cs="Arial"/>
                <w:color w:val="333333"/>
                <w:sz w:val="18"/>
                <w:szCs w:val="18"/>
                <w:shd w:val="clear" w:color="auto" w:fill="FFFFFF"/>
              </w:rPr>
            </w:pPr>
            <w:r w:rsidRPr="00740435">
              <w:rPr>
                <w:rFonts w:ascii="Arial" w:eastAsia="Times New Roman" w:hAnsi="Arial" w:cs="Arial"/>
                <w:color w:val="333333"/>
                <w:sz w:val="18"/>
                <w:szCs w:val="18"/>
                <w:shd w:val="clear" w:color="auto" w:fill="FFFFFF"/>
              </w:rPr>
              <w:t>Household demographics, Housing conditions, Household Agriculture, Household Expenditure, Income, Education, Health, Employment, Migration and Tourism, etc.</w:t>
            </w:r>
          </w:p>
          <w:p w14:paraId="77A41AE9" w14:textId="77777777" w:rsidR="002D4A63" w:rsidRPr="00D971BD" w:rsidRDefault="002D4A63" w:rsidP="002D4A63">
            <w:pPr>
              <w:spacing w:line="276" w:lineRule="auto"/>
              <w:rPr>
                <w:rFonts w:ascii="Arial" w:hAnsi="Arial" w:cs="Arial"/>
                <w:color w:val="222222"/>
                <w:sz w:val="18"/>
                <w:szCs w:val="18"/>
              </w:rPr>
            </w:pPr>
          </w:p>
        </w:tc>
        <w:tc>
          <w:tcPr>
            <w:tcW w:w="2177" w:type="dxa"/>
          </w:tcPr>
          <w:p w14:paraId="6DA9470A" w14:textId="647D6F9B" w:rsidR="002D4A63" w:rsidRPr="00D971BD" w:rsidRDefault="00D971BD" w:rsidP="00C24D46">
            <w:pPr>
              <w:spacing w:line="276" w:lineRule="auto"/>
              <w:rPr>
                <w:rFonts w:ascii="Arial" w:hAnsi="Arial" w:cs="Arial"/>
                <w:color w:val="222222"/>
                <w:sz w:val="18"/>
                <w:szCs w:val="18"/>
              </w:rPr>
            </w:pPr>
            <w:r w:rsidRPr="00D971BD">
              <w:rPr>
                <w:rFonts w:ascii="Arial" w:hAnsi="Arial" w:cs="Arial"/>
                <w:sz w:val="18"/>
                <w:szCs w:val="18"/>
              </w:rPr>
              <w:t>Approx. every 5 years;</w:t>
            </w:r>
            <w:r>
              <w:rPr>
                <w:rFonts w:ascii="Arial" w:hAnsi="Arial" w:cs="Arial"/>
                <w:sz w:val="18"/>
                <w:szCs w:val="18"/>
              </w:rPr>
              <w:t xml:space="preserve"> Most recent in 2017, </w:t>
            </w:r>
            <w:r w:rsidR="00C24D46">
              <w:rPr>
                <w:rFonts w:ascii="Arial" w:hAnsi="Arial" w:cs="Arial"/>
                <w:sz w:val="18"/>
                <w:szCs w:val="18"/>
              </w:rPr>
              <w:t xml:space="preserve">is the </w:t>
            </w:r>
            <w:r w:rsidR="006C1297">
              <w:rPr>
                <w:rFonts w:ascii="Arial" w:hAnsi="Arial" w:cs="Arial"/>
                <w:sz w:val="18"/>
                <w:szCs w:val="18"/>
              </w:rPr>
              <w:t>seventh</w:t>
            </w:r>
            <w:r w:rsidR="00C24D46">
              <w:rPr>
                <w:rFonts w:ascii="Arial" w:hAnsi="Arial" w:cs="Arial"/>
                <w:sz w:val="18"/>
                <w:szCs w:val="18"/>
              </w:rPr>
              <w:t xml:space="preserve"> survey</w:t>
            </w:r>
            <w:r w:rsidR="006C1297">
              <w:rPr>
                <w:rFonts w:ascii="Arial" w:hAnsi="Arial" w:cs="Arial"/>
                <w:sz w:val="18"/>
                <w:szCs w:val="18"/>
              </w:rPr>
              <w:t>; starting from</w:t>
            </w:r>
            <w:r>
              <w:rPr>
                <w:rFonts w:ascii="Arial" w:hAnsi="Arial" w:cs="Arial"/>
                <w:sz w:val="18"/>
                <w:szCs w:val="18"/>
              </w:rPr>
              <w:t xml:space="preserve"> 1987</w:t>
            </w:r>
            <w:r w:rsidR="006C1297">
              <w:rPr>
                <w:rFonts w:ascii="Arial" w:hAnsi="Arial" w:cs="Arial"/>
                <w:sz w:val="18"/>
                <w:szCs w:val="18"/>
              </w:rPr>
              <w:t>, 1995, 2000, 2008, 2014, 2017.</w:t>
            </w:r>
          </w:p>
        </w:tc>
      </w:tr>
      <w:tr w:rsidR="00A20F0F" w:rsidRPr="00D971BD" w14:paraId="6DED66DD" w14:textId="77777777" w:rsidTr="008D6BD9">
        <w:tc>
          <w:tcPr>
            <w:tcW w:w="1908" w:type="dxa"/>
          </w:tcPr>
          <w:p w14:paraId="22374A26" w14:textId="77777777" w:rsidR="00A20F0F" w:rsidRPr="00D971BD" w:rsidRDefault="00A20F0F" w:rsidP="00A20F0F">
            <w:pPr>
              <w:rPr>
                <w:rFonts w:ascii="Arial" w:hAnsi="Arial" w:cs="Arial"/>
                <w:sz w:val="18"/>
                <w:szCs w:val="18"/>
              </w:rPr>
            </w:pPr>
            <w:r w:rsidRPr="00D971BD">
              <w:rPr>
                <w:rFonts w:ascii="Arial" w:hAnsi="Arial" w:cs="Arial"/>
                <w:sz w:val="18"/>
                <w:szCs w:val="18"/>
              </w:rPr>
              <w:t>Ghana Statistical Service (GSS), Ghana Health Service (GHS), and ICF International. 2015. Ghana Demographic and Health Survey 2014.  Rockville, Maryland, USA: GSS, GHS, and ICF International.</w:t>
            </w:r>
          </w:p>
          <w:p w14:paraId="3E2448B4" w14:textId="77777777" w:rsidR="00A20F0F" w:rsidRPr="00D971BD" w:rsidRDefault="00A20F0F" w:rsidP="00A20F0F">
            <w:pPr>
              <w:rPr>
                <w:rFonts w:ascii="Arial" w:hAnsi="Arial" w:cs="Arial"/>
                <w:sz w:val="18"/>
                <w:szCs w:val="18"/>
              </w:rPr>
            </w:pPr>
          </w:p>
        </w:tc>
        <w:tc>
          <w:tcPr>
            <w:tcW w:w="2520" w:type="dxa"/>
          </w:tcPr>
          <w:p w14:paraId="11060460" w14:textId="77777777" w:rsidR="00A20F0F" w:rsidRPr="00D971BD" w:rsidRDefault="00F01C7A" w:rsidP="00D971BD">
            <w:pPr>
              <w:rPr>
                <w:rFonts w:ascii="Times" w:eastAsia="Times New Roman" w:hAnsi="Times" w:cs="Times New Roman"/>
                <w:sz w:val="18"/>
                <w:szCs w:val="18"/>
              </w:rPr>
            </w:pPr>
            <w:r w:rsidRPr="00D971BD">
              <w:rPr>
                <w:rFonts w:ascii="Arial" w:hAnsi="Arial" w:cs="Arial"/>
                <w:color w:val="222222"/>
                <w:sz w:val="18"/>
                <w:szCs w:val="18"/>
              </w:rPr>
              <w:t xml:space="preserve">Nationally representative survey of 9,396 women age 15-49 and 4,388 men </w:t>
            </w:r>
            <w:r w:rsidRPr="00D971BD">
              <w:rPr>
                <w:rFonts w:ascii="Arial" w:hAnsi="Arial" w:cs="Arial"/>
                <w:sz w:val="18"/>
                <w:szCs w:val="18"/>
              </w:rPr>
              <w:t xml:space="preserve">age 15-59 from 11,835 interviewed households. </w:t>
            </w:r>
            <w:r w:rsidR="00D971BD" w:rsidRPr="00D971BD">
              <w:rPr>
                <w:rFonts w:ascii="Helvetica Neue" w:eastAsia="Times New Roman" w:hAnsi="Helvetica Neue" w:cs="Times New Roman"/>
                <w:sz w:val="18"/>
                <w:szCs w:val="18"/>
                <w:shd w:val="clear" w:color="auto" w:fill="FFFFFF"/>
              </w:rPr>
              <w:t>Information on fertility, family planning, infant and child mortality, maternal and child health, and nutrition. Specialized data on malaria treatment, prevention, and prevalence among children age 6-59 months; blood pressure among adults; anemia among women and children; and HIV prevalence among adults.</w:t>
            </w:r>
          </w:p>
        </w:tc>
        <w:tc>
          <w:tcPr>
            <w:tcW w:w="2025" w:type="dxa"/>
          </w:tcPr>
          <w:p w14:paraId="2EE28854" w14:textId="77777777" w:rsidR="00F01C7A" w:rsidRPr="00D971BD" w:rsidRDefault="00F01C7A" w:rsidP="00F01C7A">
            <w:pPr>
              <w:rPr>
                <w:rFonts w:ascii="Arial" w:hAnsi="Arial" w:cs="Arial"/>
                <w:color w:val="222222"/>
                <w:sz w:val="18"/>
                <w:szCs w:val="18"/>
              </w:rPr>
            </w:pPr>
            <w:r w:rsidRPr="00D971BD">
              <w:rPr>
                <w:rFonts w:ascii="Arial" w:hAnsi="Arial" w:cs="Arial"/>
                <w:color w:val="222222"/>
                <w:sz w:val="18"/>
                <w:szCs w:val="18"/>
              </w:rPr>
              <w:t xml:space="preserve">Similar to census; </w:t>
            </w:r>
          </w:p>
          <w:p w14:paraId="4394D3DC" w14:textId="77777777" w:rsidR="00D971BD" w:rsidRPr="00D971BD" w:rsidRDefault="00D971BD" w:rsidP="00D971BD">
            <w:pPr>
              <w:rPr>
                <w:rFonts w:ascii="Arial" w:hAnsi="Arial" w:cs="Arial"/>
                <w:color w:val="222222"/>
                <w:sz w:val="18"/>
                <w:szCs w:val="18"/>
              </w:rPr>
            </w:pPr>
            <w:r w:rsidRPr="00D971BD">
              <w:rPr>
                <w:rFonts w:ascii="Arial" w:hAnsi="Arial" w:cs="Arial"/>
                <w:color w:val="222222"/>
                <w:sz w:val="18"/>
                <w:szCs w:val="18"/>
              </w:rPr>
              <w:t>the Household Questionnaire also included questions on Housing characteristic; Place for cooking; Rooms used for sleeping; Flooring material; Cooking fuel; Oil used for cooking; Household possessions, etc.</w:t>
            </w:r>
          </w:p>
          <w:p w14:paraId="3F90747E" w14:textId="77777777" w:rsidR="00D971BD" w:rsidRPr="00D971BD" w:rsidRDefault="00D971BD" w:rsidP="00F01C7A">
            <w:pPr>
              <w:rPr>
                <w:rFonts w:ascii="Arial" w:hAnsi="Arial" w:cs="Arial"/>
                <w:color w:val="222222"/>
                <w:sz w:val="18"/>
                <w:szCs w:val="18"/>
              </w:rPr>
            </w:pPr>
          </w:p>
          <w:p w14:paraId="23D1C9E3" w14:textId="77777777" w:rsidR="00A20F0F" w:rsidRPr="00D971BD" w:rsidRDefault="00A20F0F" w:rsidP="00F01C7A">
            <w:pPr>
              <w:spacing w:line="276" w:lineRule="auto"/>
              <w:rPr>
                <w:rFonts w:ascii="Arial" w:hAnsi="Arial" w:cs="Arial"/>
                <w:color w:val="222222"/>
                <w:sz w:val="18"/>
                <w:szCs w:val="18"/>
              </w:rPr>
            </w:pPr>
          </w:p>
        </w:tc>
        <w:tc>
          <w:tcPr>
            <w:tcW w:w="2177" w:type="dxa"/>
          </w:tcPr>
          <w:p w14:paraId="423AC136" w14:textId="2EC01A71" w:rsidR="00D971BD" w:rsidRPr="00D971BD" w:rsidRDefault="00D971BD" w:rsidP="00D971BD">
            <w:pPr>
              <w:rPr>
                <w:rFonts w:ascii="Times" w:eastAsia="Times New Roman" w:hAnsi="Times" w:cs="Times New Roman"/>
                <w:sz w:val="18"/>
                <w:szCs w:val="18"/>
              </w:rPr>
            </w:pPr>
            <w:r w:rsidRPr="00D971BD">
              <w:rPr>
                <w:rFonts w:ascii="Arial" w:hAnsi="Arial" w:cs="Arial"/>
                <w:sz w:val="18"/>
                <w:szCs w:val="18"/>
              </w:rPr>
              <w:t xml:space="preserve">Approx. every 5 years; </w:t>
            </w:r>
            <w:r>
              <w:rPr>
                <w:rFonts w:ascii="Arial" w:hAnsi="Arial" w:cs="Arial"/>
                <w:sz w:val="18"/>
                <w:szCs w:val="18"/>
              </w:rPr>
              <w:t>Most recent in</w:t>
            </w:r>
            <w:r w:rsidRPr="00D971BD">
              <w:rPr>
                <w:rFonts w:ascii="Arial" w:hAnsi="Arial" w:cs="Arial"/>
                <w:sz w:val="18"/>
                <w:szCs w:val="18"/>
              </w:rPr>
              <w:t xml:space="preserve"> </w:t>
            </w:r>
            <w:r w:rsidR="00F01C7A" w:rsidRPr="00D971BD">
              <w:rPr>
                <w:rFonts w:ascii="Arial" w:hAnsi="Arial" w:cs="Arial"/>
                <w:sz w:val="18"/>
                <w:szCs w:val="18"/>
              </w:rPr>
              <w:t>2014, i</w:t>
            </w:r>
            <w:r w:rsidR="004A6C3A">
              <w:rPr>
                <w:rFonts w:ascii="Arial" w:hAnsi="Arial" w:cs="Arial"/>
                <w:sz w:val="18"/>
                <w:szCs w:val="18"/>
              </w:rPr>
              <w:t>t i</w:t>
            </w:r>
            <w:r w:rsidR="00F01C7A" w:rsidRPr="00D971BD">
              <w:rPr>
                <w:rFonts w:ascii="Arial" w:hAnsi="Arial" w:cs="Arial"/>
                <w:sz w:val="18"/>
                <w:szCs w:val="18"/>
              </w:rPr>
              <w:t>s the sixth survey, s</w:t>
            </w:r>
            <w:r w:rsidRPr="00D971BD">
              <w:rPr>
                <w:rFonts w:ascii="Arial" w:hAnsi="Arial" w:cs="Arial"/>
                <w:sz w:val="18"/>
                <w:szCs w:val="18"/>
              </w:rPr>
              <w:t>tarting from</w:t>
            </w:r>
            <w:r w:rsidR="00F01C7A" w:rsidRPr="00D971BD">
              <w:rPr>
                <w:rFonts w:ascii="Arial" w:hAnsi="Arial" w:cs="Arial"/>
                <w:sz w:val="18"/>
                <w:szCs w:val="18"/>
              </w:rPr>
              <w:t xml:space="preserve"> 1988</w:t>
            </w:r>
            <w:r w:rsidR="006C1297">
              <w:rPr>
                <w:rFonts w:ascii="Helvetica Neue" w:eastAsia="Times New Roman" w:hAnsi="Helvetica Neue" w:cs="Times New Roman"/>
                <w:sz w:val="18"/>
                <w:szCs w:val="18"/>
                <w:shd w:val="clear" w:color="auto" w:fill="FFFFFF"/>
              </w:rPr>
              <w:t xml:space="preserve">, 1993, 1998, 2003, </w:t>
            </w:r>
            <w:r w:rsidRPr="00D971BD">
              <w:rPr>
                <w:rFonts w:ascii="Helvetica Neue" w:eastAsia="Times New Roman" w:hAnsi="Helvetica Neue" w:cs="Times New Roman"/>
                <w:sz w:val="18"/>
                <w:szCs w:val="18"/>
                <w:shd w:val="clear" w:color="auto" w:fill="FFFFFF"/>
              </w:rPr>
              <w:t>2008</w:t>
            </w:r>
            <w:r w:rsidR="006C1297">
              <w:rPr>
                <w:rFonts w:ascii="Helvetica Neue" w:eastAsia="Times New Roman" w:hAnsi="Helvetica Neue" w:cs="Times New Roman"/>
                <w:sz w:val="18"/>
                <w:szCs w:val="18"/>
                <w:shd w:val="clear" w:color="auto" w:fill="FFFFFF"/>
              </w:rPr>
              <w:t>, 2017</w:t>
            </w:r>
            <w:r w:rsidRPr="00D971BD">
              <w:rPr>
                <w:rFonts w:ascii="Helvetica Neue" w:eastAsia="Times New Roman" w:hAnsi="Helvetica Neue" w:cs="Times New Roman"/>
                <w:sz w:val="18"/>
                <w:szCs w:val="18"/>
                <w:shd w:val="clear" w:color="auto" w:fill="FFFFFF"/>
              </w:rPr>
              <w:t>.</w:t>
            </w:r>
          </w:p>
          <w:p w14:paraId="631313D9" w14:textId="77777777" w:rsidR="00A20F0F" w:rsidRPr="00D971BD" w:rsidRDefault="00A20F0F" w:rsidP="002D4A63">
            <w:pPr>
              <w:spacing w:line="276" w:lineRule="auto"/>
              <w:rPr>
                <w:rFonts w:ascii="Arial" w:hAnsi="Arial" w:cs="Arial"/>
                <w:color w:val="222222"/>
                <w:sz w:val="18"/>
                <w:szCs w:val="18"/>
              </w:rPr>
            </w:pPr>
          </w:p>
        </w:tc>
      </w:tr>
    </w:tbl>
    <w:p w14:paraId="7CBD7A8E" w14:textId="77777777" w:rsidR="00844909" w:rsidRPr="000C5C3F" w:rsidRDefault="00844909">
      <w:pPr>
        <w:rPr>
          <w:rFonts w:ascii="Arial" w:hAnsi="Arial" w:cs="Arial"/>
          <w:b/>
          <w:sz w:val="20"/>
          <w:szCs w:val="20"/>
        </w:rPr>
      </w:pPr>
    </w:p>
    <w:sectPr w:rsidR="00844909" w:rsidRPr="000C5C3F" w:rsidSect="006F43D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B03B9" w14:textId="77777777" w:rsidR="005F17DE" w:rsidRDefault="005F17DE" w:rsidP="00BA073A">
      <w:r>
        <w:separator/>
      </w:r>
    </w:p>
  </w:endnote>
  <w:endnote w:type="continuationSeparator" w:id="0">
    <w:p w14:paraId="17D3EE00" w14:textId="77777777" w:rsidR="005F17DE" w:rsidRDefault="005F17DE" w:rsidP="00BA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71C5A" w14:textId="77777777" w:rsidR="005F17DE" w:rsidRDefault="005F17DE" w:rsidP="00BA073A">
      <w:r>
        <w:separator/>
      </w:r>
    </w:p>
  </w:footnote>
  <w:footnote w:type="continuationSeparator" w:id="0">
    <w:p w14:paraId="27E342B0" w14:textId="77777777" w:rsidR="005F17DE" w:rsidRDefault="005F17DE" w:rsidP="00BA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FE8E" w14:textId="77777777" w:rsidR="004A6C3A" w:rsidRDefault="004A6C3A">
    <w:pPr>
      <w:pStyle w:val="Header"/>
    </w:pPr>
    <w:r>
      <w:rPr>
        <w:rFonts w:ascii="Arial" w:hAnsi="Arial" w:cs="Arial"/>
        <w:noProof/>
        <w:color w:val="222222"/>
      </w:rPr>
      <w:drawing>
        <wp:inline distT="0" distB="0" distL="0" distR="0" wp14:anchorId="7369DAF5" wp14:editId="3F01DABF">
          <wp:extent cx="1602769" cy="70913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HC-2.png"/>
                  <pic:cNvPicPr/>
                </pic:nvPicPr>
                <pic:blipFill>
                  <a:blip r:embed="rId1">
                    <a:extLst>
                      <a:ext uri="{28A0092B-C50C-407E-A947-70E740481C1C}">
                        <a14:useLocalDpi xmlns:a14="http://schemas.microsoft.com/office/drawing/2010/main" val="0"/>
                      </a:ext>
                    </a:extLst>
                  </a:blip>
                  <a:stretch>
                    <a:fillRect/>
                  </a:stretch>
                </pic:blipFill>
                <pic:spPr>
                  <a:xfrm>
                    <a:off x="0" y="0"/>
                    <a:ext cx="1603568" cy="709493"/>
                  </a:xfrm>
                  <a:prstGeom prst="rect">
                    <a:avLst/>
                  </a:prstGeom>
                </pic:spPr>
              </pic:pic>
            </a:graphicData>
          </a:graphic>
        </wp:inline>
      </w:drawing>
    </w:r>
  </w:p>
  <w:p w14:paraId="6443683F" w14:textId="77777777" w:rsidR="004A6C3A" w:rsidRDefault="004A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0076"/>
    <w:multiLevelType w:val="hybridMultilevel"/>
    <w:tmpl w:val="C79A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2C7B"/>
    <w:multiLevelType w:val="hybridMultilevel"/>
    <w:tmpl w:val="6400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860F0"/>
    <w:multiLevelType w:val="hybridMultilevel"/>
    <w:tmpl w:val="5C385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94"/>
    <w:rsid w:val="0005647A"/>
    <w:rsid w:val="000C5C3F"/>
    <w:rsid w:val="00125A42"/>
    <w:rsid w:val="00192594"/>
    <w:rsid w:val="002130BC"/>
    <w:rsid w:val="002320BC"/>
    <w:rsid w:val="002B744C"/>
    <w:rsid w:val="002C778E"/>
    <w:rsid w:val="002D4A63"/>
    <w:rsid w:val="002E7EB8"/>
    <w:rsid w:val="00324A18"/>
    <w:rsid w:val="003E0E53"/>
    <w:rsid w:val="00444B12"/>
    <w:rsid w:val="004638AF"/>
    <w:rsid w:val="004739AD"/>
    <w:rsid w:val="004A6C3A"/>
    <w:rsid w:val="00536540"/>
    <w:rsid w:val="005B2E2A"/>
    <w:rsid w:val="005F17DE"/>
    <w:rsid w:val="006133D1"/>
    <w:rsid w:val="00625E43"/>
    <w:rsid w:val="0068466C"/>
    <w:rsid w:val="006C1297"/>
    <w:rsid w:val="006F43D0"/>
    <w:rsid w:val="00740435"/>
    <w:rsid w:val="0080067E"/>
    <w:rsid w:val="00844909"/>
    <w:rsid w:val="00896408"/>
    <w:rsid w:val="008B098E"/>
    <w:rsid w:val="008D6BD9"/>
    <w:rsid w:val="008E6B12"/>
    <w:rsid w:val="0098316B"/>
    <w:rsid w:val="00992166"/>
    <w:rsid w:val="00997F70"/>
    <w:rsid w:val="00A20F0F"/>
    <w:rsid w:val="00AA7B5E"/>
    <w:rsid w:val="00BA073A"/>
    <w:rsid w:val="00BC00F6"/>
    <w:rsid w:val="00C24D46"/>
    <w:rsid w:val="00D2274A"/>
    <w:rsid w:val="00D971BD"/>
    <w:rsid w:val="00DB1715"/>
    <w:rsid w:val="00E31DBC"/>
    <w:rsid w:val="00EF7D52"/>
    <w:rsid w:val="00F01C7A"/>
    <w:rsid w:val="00FB045F"/>
    <w:rsid w:val="00FC3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34AF1"/>
  <w14:defaultImageDpi w14:val="300"/>
  <w15:docId w15:val="{3ABA6BE2-DDB1-457B-B3E5-E035CAA8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594"/>
    <w:rPr>
      <w:rFonts w:ascii="Lucida Grande" w:hAnsi="Lucida Grande" w:cs="Lucida Grande"/>
      <w:sz w:val="18"/>
      <w:szCs w:val="18"/>
    </w:rPr>
  </w:style>
  <w:style w:type="paragraph" w:styleId="Header">
    <w:name w:val="header"/>
    <w:basedOn w:val="Normal"/>
    <w:link w:val="HeaderChar"/>
    <w:uiPriority w:val="99"/>
    <w:unhideWhenUsed/>
    <w:rsid w:val="00BA073A"/>
    <w:pPr>
      <w:tabs>
        <w:tab w:val="center" w:pos="4320"/>
        <w:tab w:val="right" w:pos="8640"/>
      </w:tabs>
    </w:pPr>
  </w:style>
  <w:style w:type="character" w:customStyle="1" w:styleId="HeaderChar">
    <w:name w:val="Header Char"/>
    <w:basedOn w:val="DefaultParagraphFont"/>
    <w:link w:val="Header"/>
    <w:uiPriority w:val="99"/>
    <w:rsid w:val="00BA073A"/>
  </w:style>
  <w:style w:type="paragraph" w:styleId="Footer">
    <w:name w:val="footer"/>
    <w:basedOn w:val="Normal"/>
    <w:link w:val="FooterChar"/>
    <w:uiPriority w:val="99"/>
    <w:unhideWhenUsed/>
    <w:rsid w:val="00BA073A"/>
    <w:pPr>
      <w:tabs>
        <w:tab w:val="center" w:pos="4320"/>
        <w:tab w:val="right" w:pos="8640"/>
      </w:tabs>
    </w:pPr>
  </w:style>
  <w:style w:type="character" w:customStyle="1" w:styleId="FooterChar">
    <w:name w:val="Footer Char"/>
    <w:basedOn w:val="DefaultParagraphFont"/>
    <w:link w:val="Footer"/>
    <w:uiPriority w:val="99"/>
    <w:rsid w:val="00BA073A"/>
  </w:style>
  <w:style w:type="paragraph" w:styleId="ListParagraph">
    <w:name w:val="List Paragraph"/>
    <w:basedOn w:val="Normal"/>
    <w:uiPriority w:val="34"/>
    <w:qFormat/>
    <w:rsid w:val="004739AD"/>
    <w:pPr>
      <w:ind w:left="720"/>
      <w:contextualSpacing/>
    </w:pPr>
  </w:style>
  <w:style w:type="table" w:styleId="TableGrid">
    <w:name w:val="Table Grid"/>
    <w:basedOn w:val="TableNormal"/>
    <w:uiPriority w:val="59"/>
    <w:rsid w:val="002D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389">
      <w:bodyDiv w:val="1"/>
      <w:marLeft w:val="0"/>
      <w:marRight w:val="0"/>
      <w:marTop w:val="0"/>
      <w:marBottom w:val="0"/>
      <w:divBdr>
        <w:top w:val="none" w:sz="0" w:space="0" w:color="auto"/>
        <w:left w:val="none" w:sz="0" w:space="0" w:color="auto"/>
        <w:bottom w:val="none" w:sz="0" w:space="0" w:color="auto"/>
        <w:right w:val="none" w:sz="0" w:space="0" w:color="auto"/>
      </w:divBdr>
    </w:div>
    <w:div w:id="272977936">
      <w:bodyDiv w:val="1"/>
      <w:marLeft w:val="0"/>
      <w:marRight w:val="0"/>
      <w:marTop w:val="0"/>
      <w:marBottom w:val="0"/>
      <w:divBdr>
        <w:top w:val="none" w:sz="0" w:space="0" w:color="auto"/>
        <w:left w:val="none" w:sz="0" w:space="0" w:color="auto"/>
        <w:bottom w:val="none" w:sz="0" w:space="0" w:color="auto"/>
        <w:right w:val="none" w:sz="0" w:space="0" w:color="auto"/>
      </w:divBdr>
    </w:div>
    <w:div w:id="449517276">
      <w:bodyDiv w:val="1"/>
      <w:marLeft w:val="0"/>
      <w:marRight w:val="0"/>
      <w:marTop w:val="0"/>
      <w:marBottom w:val="0"/>
      <w:divBdr>
        <w:top w:val="none" w:sz="0" w:space="0" w:color="auto"/>
        <w:left w:val="none" w:sz="0" w:space="0" w:color="auto"/>
        <w:bottom w:val="none" w:sz="0" w:space="0" w:color="auto"/>
        <w:right w:val="none" w:sz="0" w:space="0" w:color="auto"/>
      </w:divBdr>
    </w:div>
    <w:div w:id="642151953">
      <w:bodyDiv w:val="1"/>
      <w:marLeft w:val="0"/>
      <w:marRight w:val="0"/>
      <w:marTop w:val="0"/>
      <w:marBottom w:val="0"/>
      <w:divBdr>
        <w:top w:val="none" w:sz="0" w:space="0" w:color="auto"/>
        <w:left w:val="none" w:sz="0" w:space="0" w:color="auto"/>
        <w:bottom w:val="none" w:sz="0" w:space="0" w:color="auto"/>
        <w:right w:val="none" w:sz="0" w:space="0" w:color="auto"/>
      </w:divBdr>
    </w:div>
    <w:div w:id="732197585">
      <w:bodyDiv w:val="1"/>
      <w:marLeft w:val="0"/>
      <w:marRight w:val="0"/>
      <w:marTop w:val="0"/>
      <w:marBottom w:val="0"/>
      <w:divBdr>
        <w:top w:val="none" w:sz="0" w:space="0" w:color="auto"/>
        <w:left w:val="none" w:sz="0" w:space="0" w:color="auto"/>
        <w:bottom w:val="none" w:sz="0" w:space="0" w:color="auto"/>
        <w:right w:val="none" w:sz="0" w:space="0" w:color="auto"/>
      </w:divBdr>
    </w:div>
    <w:div w:id="777410694">
      <w:bodyDiv w:val="1"/>
      <w:marLeft w:val="0"/>
      <w:marRight w:val="0"/>
      <w:marTop w:val="0"/>
      <w:marBottom w:val="0"/>
      <w:divBdr>
        <w:top w:val="none" w:sz="0" w:space="0" w:color="auto"/>
        <w:left w:val="none" w:sz="0" w:space="0" w:color="auto"/>
        <w:bottom w:val="none" w:sz="0" w:space="0" w:color="auto"/>
        <w:right w:val="none" w:sz="0" w:space="0" w:color="auto"/>
      </w:divBdr>
    </w:div>
    <w:div w:id="802892988">
      <w:bodyDiv w:val="1"/>
      <w:marLeft w:val="0"/>
      <w:marRight w:val="0"/>
      <w:marTop w:val="0"/>
      <w:marBottom w:val="0"/>
      <w:divBdr>
        <w:top w:val="none" w:sz="0" w:space="0" w:color="auto"/>
        <w:left w:val="none" w:sz="0" w:space="0" w:color="auto"/>
        <w:bottom w:val="none" w:sz="0" w:space="0" w:color="auto"/>
        <w:right w:val="none" w:sz="0" w:space="0" w:color="auto"/>
      </w:divBdr>
    </w:div>
    <w:div w:id="879511078">
      <w:bodyDiv w:val="1"/>
      <w:marLeft w:val="0"/>
      <w:marRight w:val="0"/>
      <w:marTop w:val="0"/>
      <w:marBottom w:val="0"/>
      <w:divBdr>
        <w:top w:val="none" w:sz="0" w:space="0" w:color="auto"/>
        <w:left w:val="none" w:sz="0" w:space="0" w:color="auto"/>
        <w:bottom w:val="none" w:sz="0" w:space="0" w:color="auto"/>
        <w:right w:val="none" w:sz="0" w:space="0" w:color="auto"/>
      </w:divBdr>
    </w:div>
    <w:div w:id="907307489">
      <w:bodyDiv w:val="1"/>
      <w:marLeft w:val="0"/>
      <w:marRight w:val="0"/>
      <w:marTop w:val="0"/>
      <w:marBottom w:val="0"/>
      <w:divBdr>
        <w:top w:val="none" w:sz="0" w:space="0" w:color="auto"/>
        <w:left w:val="none" w:sz="0" w:space="0" w:color="auto"/>
        <w:bottom w:val="none" w:sz="0" w:space="0" w:color="auto"/>
        <w:right w:val="none" w:sz="0" w:space="0" w:color="auto"/>
      </w:divBdr>
    </w:div>
    <w:div w:id="1182012354">
      <w:bodyDiv w:val="1"/>
      <w:marLeft w:val="0"/>
      <w:marRight w:val="0"/>
      <w:marTop w:val="0"/>
      <w:marBottom w:val="0"/>
      <w:divBdr>
        <w:top w:val="none" w:sz="0" w:space="0" w:color="auto"/>
        <w:left w:val="none" w:sz="0" w:space="0" w:color="auto"/>
        <w:bottom w:val="none" w:sz="0" w:space="0" w:color="auto"/>
        <w:right w:val="none" w:sz="0" w:space="0" w:color="auto"/>
      </w:divBdr>
    </w:div>
    <w:div w:id="1346251801">
      <w:bodyDiv w:val="1"/>
      <w:marLeft w:val="0"/>
      <w:marRight w:val="0"/>
      <w:marTop w:val="0"/>
      <w:marBottom w:val="0"/>
      <w:divBdr>
        <w:top w:val="none" w:sz="0" w:space="0" w:color="auto"/>
        <w:left w:val="none" w:sz="0" w:space="0" w:color="auto"/>
        <w:bottom w:val="none" w:sz="0" w:space="0" w:color="auto"/>
        <w:right w:val="none" w:sz="0" w:space="0" w:color="auto"/>
      </w:divBdr>
    </w:div>
    <w:div w:id="1374578896">
      <w:bodyDiv w:val="1"/>
      <w:marLeft w:val="0"/>
      <w:marRight w:val="0"/>
      <w:marTop w:val="0"/>
      <w:marBottom w:val="0"/>
      <w:divBdr>
        <w:top w:val="none" w:sz="0" w:space="0" w:color="auto"/>
        <w:left w:val="none" w:sz="0" w:space="0" w:color="auto"/>
        <w:bottom w:val="none" w:sz="0" w:space="0" w:color="auto"/>
        <w:right w:val="none" w:sz="0" w:space="0" w:color="auto"/>
      </w:divBdr>
    </w:div>
    <w:div w:id="1416708566">
      <w:bodyDiv w:val="1"/>
      <w:marLeft w:val="0"/>
      <w:marRight w:val="0"/>
      <w:marTop w:val="0"/>
      <w:marBottom w:val="0"/>
      <w:divBdr>
        <w:top w:val="none" w:sz="0" w:space="0" w:color="auto"/>
        <w:left w:val="none" w:sz="0" w:space="0" w:color="auto"/>
        <w:bottom w:val="none" w:sz="0" w:space="0" w:color="auto"/>
        <w:right w:val="none" w:sz="0" w:space="0" w:color="auto"/>
      </w:divBdr>
    </w:div>
    <w:div w:id="1629314257">
      <w:bodyDiv w:val="1"/>
      <w:marLeft w:val="0"/>
      <w:marRight w:val="0"/>
      <w:marTop w:val="0"/>
      <w:marBottom w:val="0"/>
      <w:divBdr>
        <w:top w:val="none" w:sz="0" w:space="0" w:color="auto"/>
        <w:left w:val="none" w:sz="0" w:space="0" w:color="auto"/>
        <w:bottom w:val="none" w:sz="0" w:space="0" w:color="auto"/>
        <w:right w:val="none" w:sz="0" w:space="0" w:color="auto"/>
      </w:divBdr>
    </w:div>
    <w:div w:id="1630015422">
      <w:bodyDiv w:val="1"/>
      <w:marLeft w:val="0"/>
      <w:marRight w:val="0"/>
      <w:marTop w:val="0"/>
      <w:marBottom w:val="0"/>
      <w:divBdr>
        <w:top w:val="none" w:sz="0" w:space="0" w:color="auto"/>
        <w:left w:val="none" w:sz="0" w:space="0" w:color="auto"/>
        <w:bottom w:val="none" w:sz="0" w:space="0" w:color="auto"/>
        <w:right w:val="none" w:sz="0" w:space="0" w:color="auto"/>
      </w:divBdr>
    </w:div>
    <w:div w:id="1765497351">
      <w:bodyDiv w:val="1"/>
      <w:marLeft w:val="0"/>
      <w:marRight w:val="0"/>
      <w:marTop w:val="0"/>
      <w:marBottom w:val="0"/>
      <w:divBdr>
        <w:top w:val="none" w:sz="0" w:space="0" w:color="auto"/>
        <w:left w:val="none" w:sz="0" w:space="0" w:color="auto"/>
        <w:bottom w:val="none" w:sz="0" w:space="0" w:color="auto"/>
        <w:right w:val="none" w:sz="0" w:space="0" w:color="auto"/>
      </w:divBdr>
    </w:div>
    <w:div w:id="2044472574">
      <w:bodyDiv w:val="1"/>
      <w:marLeft w:val="0"/>
      <w:marRight w:val="0"/>
      <w:marTop w:val="0"/>
      <w:marBottom w:val="0"/>
      <w:divBdr>
        <w:top w:val="none" w:sz="0" w:space="0" w:color="auto"/>
        <w:left w:val="none" w:sz="0" w:space="0" w:color="auto"/>
        <w:bottom w:val="none" w:sz="0" w:space="0" w:color="auto"/>
        <w:right w:val="none" w:sz="0" w:space="0" w:color="auto"/>
      </w:divBdr>
    </w:div>
    <w:div w:id="2048216633">
      <w:bodyDiv w:val="1"/>
      <w:marLeft w:val="0"/>
      <w:marRight w:val="0"/>
      <w:marTop w:val="0"/>
      <w:marBottom w:val="0"/>
      <w:divBdr>
        <w:top w:val="none" w:sz="0" w:space="0" w:color="auto"/>
        <w:left w:val="none" w:sz="0" w:space="0" w:color="auto"/>
        <w:bottom w:val="none" w:sz="0" w:space="0" w:color="auto"/>
        <w:right w:val="none" w:sz="0" w:space="0" w:color="auto"/>
      </w:divBdr>
    </w:div>
    <w:div w:id="2083986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dc:creator>
  <cp:keywords/>
  <dc:description/>
  <cp:lastModifiedBy>Adamkiewicz, Gary</cp:lastModifiedBy>
  <cp:revision>3</cp:revision>
  <dcterms:created xsi:type="dcterms:W3CDTF">2019-07-17T21:52:00Z</dcterms:created>
  <dcterms:modified xsi:type="dcterms:W3CDTF">2019-07-17T22:08:00Z</dcterms:modified>
</cp:coreProperties>
</file>